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FA07" w14:textId="77777777" w:rsidR="005E65EC" w:rsidRPr="009E1D53" w:rsidRDefault="005E65EC" w:rsidP="005E65EC">
      <w:pPr>
        <w:pStyle w:val="rvps7"/>
        <w:spacing w:before="0" w:beforeAutospacing="0" w:after="0" w:afterAutospacing="0"/>
        <w:jc w:val="center"/>
        <w:rPr>
          <w:b/>
        </w:rPr>
      </w:pPr>
    </w:p>
    <w:p w14:paraId="50FA9564" w14:textId="77777777" w:rsidR="005E65EC" w:rsidRPr="009E1D53" w:rsidRDefault="005E65EC" w:rsidP="005E65EC">
      <w:pPr>
        <w:jc w:val="center"/>
        <w:rPr>
          <w:b/>
        </w:rPr>
      </w:pPr>
      <w:r w:rsidRPr="009E1D53">
        <w:rPr>
          <w:b/>
        </w:rPr>
        <w:t>УМОВИ</w:t>
      </w:r>
    </w:p>
    <w:p w14:paraId="3841F5AB" w14:textId="3AED83F4" w:rsidR="005E65EC" w:rsidRPr="009E1D53" w:rsidRDefault="005E65EC" w:rsidP="005E65EC">
      <w:pPr>
        <w:jc w:val="center"/>
        <w:rPr>
          <w:b/>
        </w:rPr>
      </w:pPr>
      <w:r w:rsidRPr="006C174D">
        <w:rPr>
          <w:b/>
        </w:rPr>
        <w:t>проведення</w:t>
      </w:r>
      <w:r w:rsidRPr="009E1D53">
        <w:rPr>
          <w:b/>
        </w:rPr>
        <w:t xml:space="preserve"> </w:t>
      </w:r>
      <w:r>
        <w:rPr>
          <w:b/>
        </w:rPr>
        <w:t>добору</w:t>
      </w:r>
      <w:r w:rsidRPr="009E1D53">
        <w:rPr>
          <w:b/>
        </w:rPr>
        <w:t xml:space="preserve"> </w:t>
      </w:r>
    </w:p>
    <w:p w14:paraId="557A80E1" w14:textId="77777777" w:rsidR="005E65EC" w:rsidRPr="009E1D53" w:rsidRDefault="005E65EC" w:rsidP="005E65EC">
      <w:pPr>
        <w:spacing w:line="276" w:lineRule="auto"/>
        <w:ind w:firstLine="709"/>
        <w:jc w:val="center"/>
        <w:rPr>
          <w:rStyle w:val="rvts0"/>
          <w:b/>
        </w:rPr>
      </w:pPr>
      <w:r w:rsidRPr="009E1D53">
        <w:rPr>
          <w:rStyle w:val="rvts0"/>
          <w:b/>
        </w:rPr>
        <w:t xml:space="preserve">на зайняття посади державної служби категорії “Б” – начальника відділу юридичної роботи та управління державним майном </w:t>
      </w:r>
    </w:p>
    <w:p w14:paraId="57AF16D2" w14:textId="77777777" w:rsidR="005E65EC" w:rsidRPr="009E1D53" w:rsidRDefault="005E65EC" w:rsidP="005E65EC">
      <w:pPr>
        <w:spacing w:line="276" w:lineRule="auto"/>
        <w:ind w:firstLine="709"/>
        <w:jc w:val="center"/>
        <w:rPr>
          <w:b/>
        </w:rPr>
      </w:pPr>
      <w:r w:rsidRPr="009E1D53">
        <w:rPr>
          <w:rStyle w:val="rvts0"/>
          <w:b/>
        </w:rPr>
        <w:t>Волинського апеляційного суду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2915"/>
        <w:gridCol w:w="6380"/>
      </w:tblGrid>
      <w:tr w:rsidR="005E65EC" w:rsidRPr="009E1D53" w14:paraId="16F0926D" w14:textId="77777777" w:rsidTr="004377EC">
        <w:tc>
          <w:tcPr>
            <w:tcW w:w="5000" w:type="pct"/>
            <w:gridSpan w:val="3"/>
            <w:vAlign w:val="center"/>
          </w:tcPr>
          <w:p w14:paraId="730B6362" w14:textId="77777777" w:rsidR="005E65EC" w:rsidRPr="003E61B6" w:rsidRDefault="005E65EC" w:rsidP="004377EC">
            <w:pPr>
              <w:pStyle w:val="a5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3E61B6">
              <w:rPr>
                <w:rFonts w:ascii="Times New Roman" w:hAnsi="Times New Roman"/>
                <w:sz w:val="22"/>
                <w:szCs w:val="22"/>
              </w:rPr>
              <w:t xml:space="preserve">Загальні умови </w:t>
            </w:r>
          </w:p>
        </w:tc>
      </w:tr>
      <w:tr w:rsidR="005E65EC" w:rsidRPr="006C174D" w14:paraId="3A00A416" w14:textId="77777777" w:rsidTr="004377EC">
        <w:tc>
          <w:tcPr>
            <w:tcW w:w="1745" w:type="pct"/>
            <w:gridSpan w:val="2"/>
          </w:tcPr>
          <w:p w14:paraId="262E21C3" w14:textId="77777777" w:rsidR="005E65EC" w:rsidRPr="006C174D" w:rsidRDefault="005E65EC" w:rsidP="004377EC">
            <w:pPr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 xml:space="preserve">Посадові обов’язки </w:t>
            </w:r>
          </w:p>
        </w:tc>
        <w:tc>
          <w:tcPr>
            <w:tcW w:w="3255" w:type="pct"/>
          </w:tcPr>
          <w:p w14:paraId="09C55613" w14:textId="77777777" w:rsidR="005E65EC" w:rsidRPr="006C174D" w:rsidRDefault="005E65EC" w:rsidP="005E65EC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Керівництво та організація роботи відділу:</w:t>
            </w:r>
          </w:p>
          <w:p w14:paraId="7283C5E1" w14:textId="77777777" w:rsidR="005E65EC" w:rsidRPr="006C174D" w:rsidRDefault="005E65EC" w:rsidP="005E65EC">
            <w:pPr>
              <w:spacing w:line="0" w:lineRule="atLeast"/>
              <w:ind w:left="76" w:right="37"/>
              <w:jc w:val="both"/>
              <w:rPr>
                <w:color w:val="000000"/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 розподілення обов’язків між працівниками відділу та контроль за їх виконання</w:t>
            </w:r>
            <w:r w:rsidRPr="006C174D">
              <w:rPr>
                <w:color w:val="000000"/>
                <w:sz w:val="22"/>
                <w:szCs w:val="22"/>
              </w:rPr>
              <w:t>;</w:t>
            </w:r>
          </w:p>
          <w:p w14:paraId="444B44AB" w14:textId="77777777" w:rsidR="005E65EC" w:rsidRPr="006C174D" w:rsidRDefault="005E65EC" w:rsidP="005E65EC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- підготовка документів, забезпечення своєчасного виконання підрядних робіт із будівництва і ремонту приміщень суду та їх технічного оснащення у порядку, визначеному чинним законодавством; </w:t>
            </w:r>
          </w:p>
          <w:p w14:paraId="16963EBF" w14:textId="77777777" w:rsidR="005E65EC" w:rsidRPr="006C174D" w:rsidRDefault="005E65EC" w:rsidP="005E65EC">
            <w:pPr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забезпечення проведення технічного обслуговування та своєчасного усунення несправностей електротехнічного обладнання та систем життєзабезпечення приміщення суду, контроль за дотриманням працівниками суду правил користування електротехнічним обладнанням;</w:t>
            </w:r>
          </w:p>
          <w:p w14:paraId="1CF1EB13" w14:textId="77777777" w:rsidR="005E65EC" w:rsidRPr="006C174D" w:rsidRDefault="005E65EC" w:rsidP="005E65EC">
            <w:pPr>
              <w:pStyle w:val="Style10"/>
              <w:widowControl/>
              <w:tabs>
                <w:tab w:val="left" w:pos="1085"/>
              </w:tabs>
              <w:spacing w:line="240" w:lineRule="auto"/>
              <w:ind w:left="76"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 xml:space="preserve">- забезпечення розробки та виконання заходів з енергозбереження суду, </w:t>
            </w:r>
            <w:r w:rsidRPr="006C174D">
              <w:rPr>
                <w:rStyle w:val="FontStyle16"/>
                <w:color w:val="auto"/>
                <w:sz w:val="22"/>
                <w:szCs w:val="22"/>
                <w:lang w:eastAsia="uk-UA"/>
              </w:rPr>
              <w:t xml:space="preserve">впровадження та функціонування системи енергетичного менеджменту у суді, внесення відомостей до бази даних будівель, </w:t>
            </w:r>
            <w:r w:rsidRPr="006C174D">
              <w:rPr>
                <w:rFonts w:ascii="Times New Roman" w:hAnsi="Times New Roman"/>
                <w:sz w:val="22"/>
                <w:szCs w:val="22"/>
              </w:rPr>
              <w:t>підготовка звіту по їх виконанню;</w:t>
            </w:r>
          </w:p>
          <w:p w14:paraId="07D3E889" w14:textId="77777777" w:rsidR="005E65EC" w:rsidRPr="006C174D" w:rsidRDefault="005E65EC" w:rsidP="005E65EC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rStyle w:val="FontStyle16"/>
                <w:color w:val="auto"/>
                <w:sz w:val="22"/>
                <w:szCs w:val="22"/>
                <w:lang w:eastAsia="uk-UA"/>
              </w:rPr>
              <w:t>- забезпечення загальної координації виконання завдань із забезпечення функціонування систем енергетичного менеджменту,</w:t>
            </w:r>
          </w:p>
          <w:p w14:paraId="743E2035" w14:textId="77777777" w:rsidR="005E65EC" w:rsidRPr="006C174D" w:rsidRDefault="005E65EC" w:rsidP="005E65EC">
            <w:pPr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забезпечення належних матеріально-технічних умов проведення зборів суддів, працівників апарату суду,  нарад, семінарів, інших організаційних заходів;</w:t>
            </w:r>
          </w:p>
          <w:p w14:paraId="4FD80947" w14:textId="07F9A986" w:rsidR="009D7984" w:rsidRPr="006C174D" w:rsidRDefault="005E65EC" w:rsidP="004377EC">
            <w:pPr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2. </w:t>
            </w:r>
            <w:r w:rsidR="009D7984" w:rsidRPr="006C174D">
              <w:rPr>
                <w:sz w:val="22"/>
                <w:szCs w:val="22"/>
              </w:rPr>
              <w:t>Здійснення матеріально-технічного забезпечення діяльності суду, суддів та працівників апарату суду, підтримка належного внутрішнього порядку в приміщеннях суду, забезпечення безперебійного функціонування систем життєзабезпечення приміщення суду, облік та збереження матеріальних цінностей, поточний ремонт і технічне обслуговування приміщень суду, сховища цивільного захисту, експлуатація і технічне обслуговування автомобільної техніки суду.</w:t>
            </w:r>
          </w:p>
          <w:p w14:paraId="7D36105A" w14:textId="5DCFF9B7" w:rsidR="005E65EC" w:rsidRPr="006C174D" w:rsidRDefault="005E65EC" w:rsidP="004377EC">
            <w:pPr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3. </w:t>
            </w:r>
            <w:r w:rsidR="009D7984" w:rsidRPr="006C174D">
              <w:rPr>
                <w:sz w:val="22"/>
                <w:szCs w:val="22"/>
              </w:rPr>
              <w:t>Забезпечення оформлення зразків та виготовлення бланків, печаток, штампів суду</w:t>
            </w:r>
            <w:r w:rsidRPr="006C174D">
              <w:rPr>
                <w:sz w:val="22"/>
                <w:szCs w:val="22"/>
              </w:rPr>
              <w:t>.</w:t>
            </w:r>
          </w:p>
          <w:p w14:paraId="79EC4F1D" w14:textId="77777777" w:rsidR="00F832A5" w:rsidRPr="006C174D" w:rsidRDefault="005E65EC" w:rsidP="004377EC">
            <w:pPr>
              <w:jc w:val="both"/>
              <w:rPr>
                <w:color w:val="000000"/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4. </w:t>
            </w:r>
            <w:r w:rsidR="009D7984" w:rsidRPr="006C174D">
              <w:rPr>
                <w:sz w:val="22"/>
                <w:szCs w:val="22"/>
              </w:rPr>
              <w:t xml:space="preserve">Забезпечення здійснення розподілу та закріплення номерів службових телефонів за суддями та працівниками апарату суду; вжиття заходів для забезпечення їх працездатності. </w:t>
            </w:r>
            <w:r w:rsidR="009D7984" w:rsidRPr="006C174D">
              <w:rPr>
                <w:color w:val="000000"/>
                <w:sz w:val="22"/>
                <w:szCs w:val="22"/>
              </w:rPr>
              <w:t>Організація видання відповідних телефонних та інформаційних довідників.</w:t>
            </w:r>
          </w:p>
          <w:p w14:paraId="5D5BE4F0" w14:textId="7F3B08D0" w:rsidR="00F832A5" w:rsidRPr="006C174D" w:rsidRDefault="005E65EC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5. </w:t>
            </w:r>
            <w:r w:rsidR="00F832A5" w:rsidRPr="006C174D">
              <w:rPr>
                <w:sz w:val="22"/>
                <w:szCs w:val="22"/>
              </w:rPr>
              <w:t>Вжиття заходів для здійснення закупівель майна, господарських та канцелярських товарів у порядку, визначеному  чинним  законодавством,  у т.ч.:</w:t>
            </w:r>
          </w:p>
          <w:p w14:paraId="296AAA0C" w14:textId="2B5A256F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з урахуванням господарських потреб суду подання обґрунтованих пропозиції до бюджетно</w:t>
            </w:r>
            <w:r w:rsidR="005C0649">
              <w:rPr>
                <w:sz w:val="22"/>
                <w:szCs w:val="22"/>
              </w:rPr>
              <w:t>ї декларації</w:t>
            </w:r>
            <w:r w:rsidRPr="006C174D">
              <w:rPr>
                <w:sz w:val="22"/>
                <w:szCs w:val="22"/>
              </w:rPr>
              <w:t xml:space="preserve"> суду на наступн</w:t>
            </w:r>
            <w:r w:rsidR="005C0649">
              <w:rPr>
                <w:sz w:val="22"/>
                <w:szCs w:val="22"/>
              </w:rPr>
              <w:t>і роки</w:t>
            </w:r>
            <w:r w:rsidRPr="006C174D">
              <w:rPr>
                <w:sz w:val="22"/>
                <w:szCs w:val="22"/>
              </w:rPr>
              <w:t xml:space="preserve"> з питань, що належать до компетенції відділу, при необхідності – внесення пропозицій щодо змін до видатків затвердженого кошторису суду;</w:t>
            </w:r>
          </w:p>
          <w:p w14:paraId="29E89232" w14:textId="7BD643E5" w:rsidR="005E65EC" w:rsidRPr="00C2127E" w:rsidRDefault="00F832A5" w:rsidP="000310C0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ведення договірної роботи у межах компетенції відділу</w:t>
            </w:r>
            <w:r w:rsidR="000310C0">
              <w:rPr>
                <w:sz w:val="22"/>
                <w:szCs w:val="22"/>
              </w:rPr>
              <w:t xml:space="preserve">: у т.ч. </w:t>
            </w:r>
            <w:r w:rsidR="000310C0" w:rsidRPr="00C2127E">
              <w:rPr>
                <w:sz w:val="22"/>
                <w:szCs w:val="22"/>
              </w:rPr>
              <w:t>підготовка проєктів господарських договорів, здійснення їх погодження. Погодження інших договорів в частині, що стосується компетенції відділу. Контроль за правильністю оформлення і достовірністю первинних документів, відповідність виконаних робіт (послуг), отриманих товарів умовам договору;</w:t>
            </w:r>
          </w:p>
          <w:p w14:paraId="7FCEDC44" w14:textId="77777777" w:rsidR="00F832A5" w:rsidRPr="006C174D" w:rsidRDefault="005E65EC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  <w:shd w:val="clear" w:color="auto" w:fill="FFFFFF"/>
                <w:lang w:eastAsia="uk-UA"/>
              </w:rPr>
            </w:pPr>
            <w:r w:rsidRPr="006C174D">
              <w:rPr>
                <w:sz w:val="22"/>
                <w:szCs w:val="22"/>
              </w:rPr>
              <w:lastRenderedPageBreak/>
              <w:t xml:space="preserve">6. </w:t>
            </w:r>
            <w:r w:rsidR="00F832A5" w:rsidRPr="006C174D">
              <w:rPr>
                <w:sz w:val="22"/>
                <w:szCs w:val="22"/>
                <w:shd w:val="clear" w:color="auto" w:fill="FFFFFF"/>
                <w:lang w:eastAsia="uk-UA"/>
              </w:rPr>
              <w:t>Вжиття необхідних заходів та надання пропозицій для забезпечення дотримання вимог законодавства щодо створення, зберігання, утримання, використання та реконструкції захисних споруд цивільного захисту, розташованого у приміщенні суду, у тому числі:</w:t>
            </w:r>
          </w:p>
          <w:p w14:paraId="3DE52705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  <w:shd w:val="clear" w:color="auto" w:fill="FFFFFF"/>
                <w:lang w:eastAsia="uk-UA"/>
              </w:rPr>
            </w:pPr>
            <w:r w:rsidRPr="006C174D">
              <w:rPr>
                <w:sz w:val="22"/>
                <w:szCs w:val="22"/>
                <w:shd w:val="clear" w:color="auto" w:fill="FFFFFF"/>
                <w:lang w:eastAsia="uk-UA"/>
              </w:rPr>
              <w:t>- здійснення обліку захисних споруд цивільного захисту, які перебувають на балансі суду;</w:t>
            </w:r>
          </w:p>
          <w:p w14:paraId="1B16D0A6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  <w:shd w:val="clear" w:color="auto" w:fill="FFFFFF"/>
                <w:lang w:eastAsia="uk-UA"/>
              </w:rPr>
            </w:pPr>
            <w:r w:rsidRPr="006C174D">
              <w:rPr>
                <w:sz w:val="22"/>
                <w:szCs w:val="22"/>
                <w:shd w:val="clear" w:color="auto" w:fill="FFFFFF"/>
                <w:lang w:eastAsia="uk-UA"/>
              </w:rPr>
              <w:t xml:space="preserve">- </w:t>
            </w:r>
            <w:r w:rsidRPr="006C174D">
              <w:rPr>
                <w:sz w:val="22"/>
                <w:szCs w:val="22"/>
              </w:rPr>
              <w:t xml:space="preserve">за дотримання стану готовності, експлуатації, використання сховища цивільного захисту; </w:t>
            </w:r>
          </w:p>
          <w:p w14:paraId="554F1E03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  <w:shd w:val="clear" w:color="auto" w:fill="FFFFFF"/>
                <w:lang w:eastAsia="uk-UA"/>
              </w:rPr>
            </w:pPr>
            <w:r w:rsidRPr="006C174D">
              <w:rPr>
                <w:sz w:val="22"/>
                <w:szCs w:val="22"/>
                <w:shd w:val="clear" w:color="auto" w:fill="FFFFFF"/>
                <w:lang w:eastAsia="uk-UA"/>
              </w:rPr>
              <w:t>- створення і використання матеріальних резервів для запобігання та ліквідації наслідків надзвичайних ситуацій (формує об’єми заявок на матеріально-технічні засоби та здійснює контроль за їх накопиченням і збереженням);</w:t>
            </w:r>
          </w:p>
          <w:p w14:paraId="573F2B49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  <w:shd w:val="clear" w:color="auto" w:fill="FFFFFF"/>
                <w:lang w:eastAsia="uk-UA"/>
              </w:rPr>
            </w:pPr>
            <w:r w:rsidRPr="006C174D">
              <w:rPr>
                <w:sz w:val="22"/>
                <w:szCs w:val="22"/>
                <w:shd w:val="clear" w:color="auto" w:fill="FFFFFF"/>
                <w:lang w:eastAsia="uk-UA"/>
              </w:rPr>
              <w:t>- забезпечення утримання у справному стані засобів цивільного та протипожежного захисту (систем управління, оповіщення і зв’язку), недопущення їх використання не за призначенням;</w:t>
            </w:r>
          </w:p>
          <w:p w14:paraId="2D6C7353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  <w:shd w:val="clear" w:color="auto" w:fill="FFFFFF"/>
                <w:lang w:eastAsia="uk-UA"/>
              </w:rPr>
            </w:pPr>
            <w:r w:rsidRPr="006C174D">
              <w:rPr>
                <w:sz w:val="22"/>
                <w:szCs w:val="22"/>
                <w:shd w:val="clear" w:color="auto" w:fill="FFFFFF"/>
                <w:lang w:eastAsia="uk-UA"/>
              </w:rPr>
              <w:t>- оновлення медичних аптечок суду, підтримання наявності необхідних медикаментів у придатному до використання;</w:t>
            </w:r>
          </w:p>
          <w:p w14:paraId="1EC30A7A" w14:textId="77777777" w:rsidR="00F832A5" w:rsidRPr="006C174D" w:rsidRDefault="00F832A5" w:rsidP="00F832A5">
            <w:pPr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  <w:shd w:val="clear" w:color="auto" w:fill="FFFFFF"/>
                <w:lang w:eastAsia="uk-UA"/>
              </w:rPr>
              <w:t>- о</w:t>
            </w:r>
            <w:r w:rsidRPr="006C174D">
              <w:rPr>
                <w:sz w:val="22"/>
                <w:szCs w:val="22"/>
              </w:rPr>
              <w:t>рганізація та проведення об’єктових тренувань і навчань з питань цивільного захисту з відповідальними особами та працівниками суду, у тому числі щодо правил техногенної та пожежної безпеки.</w:t>
            </w:r>
          </w:p>
          <w:p w14:paraId="275720A1" w14:textId="77777777" w:rsidR="00F832A5" w:rsidRPr="006C174D" w:rsidRDefault="005E65EC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7. </w:t>
            </w:r>
            <w:r w:rsidR="00F832A5" w:rsidRPr="006C174D">
              <w:rPr>
                <w:sz w:val="22"/>
                <w:szCs w:val="22"/>
              </w:rPr>
              <w:t>Забезпечення належного обліку та проведення інвентаризації матеріальних цінностей апеляційного суду, у т.ч.:</w:t>
            </w:r>
          </w:p>
          <w:p w14:paraId="548B96BB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обліку, зберігання печаток і штампів суду, ключів від службових приміщень, видачу їх відповідальним працівникам;</w:t>
            </w:r>
          </w:p>
          <w:p w14:paraId="5304B127" w14:textId="77777777" w:rsidR="00F832A5" w:rsidRPr="006C174D" w:rsidRDefault="00F832A5" w:rsidP="00F832A5">
            <w:pPr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проведення щорічної інвентаризації основних засобів, товарно-матеріальних цінностей та інших матеріалів суду;</w:t>
            </w:r>
          </w:p>
          <w:p w14:paraId="0EA99D36" w14:textId="77777777" w:rsidR="00F832A5" w:rsidRPr="006C174D" w:rsidRDefault="005E65EC" w:rsidP="00F832A5">
            <w:pPr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8. </w:t>
            </w:r>
            <w:r w:rsidR="00F832A5" w:rsidRPr="006C174D">
              <w:rPr>
                <w:sz w:val="22"/>
                <w:szCs w:val="22"/>
              </w:rPr>
              <w:t xml:space="preserve">Визначення та проведення: </w:t>
            </w:r>
          </w:p>
          <w:p w14:paraId="1C00EC5F" w14:textId="77777777" w:rsidR="00F832A5" w:rsidRPr="006C174D" w:rsidRDefault="00F832A5" w:rsidP="00F832A5">
            <w:pPr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завдань, ключових показників результативності, ефективності та якості службової діяльності державних службовців відділу; моніторингу їх виконання;</w:t>
            </w:r>
          </w:p>
          <w:p w14:paraId="6A78C47D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оцінювання результатів виконання завдань державними службовцями відділу.</w:t>
            </w:r>
          </w:p>
          <w:p w14:paraId="044DF9A9" w14:textId="11487A2D" w:rsidR="005E65EC" w:rsidRPr="006C174D" w:rsidRDefault="00F832A5" w:rsidP="00F832A5">
            <w:pPr>
              <w:jc w:val="both"/>
              <w:rPr>
                <w:sz w:val="22"/>
                <w:szCs w:val="22"/>
              </w:rPr>
            </w:pPr>
            <w:r w:rsidRPr="006C174D">
              <w:rPr>
                <w:color w:val="000000"/>
                <w:sz w:val="22"/>
                <w:szCs w:val="22"/>
              </w:rPr>
              <w:t>Забезпечення виявлення, усунення і попередження недоліків у роботі відділу; проведення періодичної оцінки виконання окремих завдань та функцій працівниками відділу для визначення якості виконання поставлених завдань</w:t>
            </w:r>
            <w:r w:rsidR="005E65EC" w:rsidRPr="006C174D">
              <w:rPr>
                <w:sz w:val="22"/>
                <w:szCs w:val="22"/>
              </w:rPr>
              <w:t>.</w:t>
            </w:r>
          </w:p>
          <w:p w14:paraId="0BB2236E" w14:textId="77777777" w:rsidR="00F832A5" w:rsidRPr="006C174D" w:rsidRDefault="005E65EC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9. </w:t>
            </w:r>
            <w:r w:rsidR="00F832A5" w:rsidRPr="006C174D">
              <w:rPr>
                <w:sz w:val="22"/>
                <w:szCs w:val="22"/>
              </w:rPr>
              <w:t>Забезпечення виконання інших завдань з організаційного забезпечення діяльності відділу:</w:t>
            </w:r>
          </w:p>
          <w:p w14:paraId="4C05E802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color w:val="000000"/>
                <w:sz w:val="22"/>
                <w:szCs w:val="22"/>
              </w:rPr>
            </w:pPr>
            <w:r w:rsidRPr="006C174D">
              <w:rPr>
                <w:color w:val="000000"/>
                <w:sz w:val="22"/>
                <w:szCs w:val="22"/>
              </w:rPr>
              <w:t>- здійснення контролю за якістю роботи працівників технічного персоналу, організація закріплення ділянок роботи за прибиральниками службових приміщень та операторами котельні;</w:t>
            </w:r>
          </w:p>
          <w:p w14:paraId="19A285A5" w14:textId="06B7F1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- </w:t>
            </w:r>
            <w:r w:rsidRPr="006C174D">
              <w:rPr>
                <w:color w:val="000000"/>
                <w:sz w:val="22"/>
                <w:szCs w:val="22"/>
              </w:rPr>
              <w:t>здійснення</w:t>
            </w:r>
            <w:r w:rsidRPr="006C174D">
              <w:rPr>
                <w:sz w:val="22"/>
                <w:szCs w:val="22"/>
              </w:rPr>
              <w:t xml:space="preserve"> підготовки відділом</w:t>
            </w:r>
            <w:r w:rsidR="009D54F4">
              <w:rPr>
                <w:sz w:val="22"/>
                <w:szCs w:val="22"/>
              </w:rPr>
              <w:t>,</w:t>
            </w:r>
            <w:r w:rsidRPr="006C174D">
              <w:rPr>
                <w:sz w:val="22"/>
                <w:szCs w:val="22"/>
              </w:rPr>
              <w:t xml:space="preserve"> у межах компетенції</w:t>
            </w:r>
            <w:r w:rsidR="009D54F4">
              <w:rPr>
                <w:sz w:val="22"/>
                <w:szCs w:val="22"/>
              </w:rPr>
              <w:t>,</w:t>
            </w:r>
            <w:r w:rsidRPr="006C174D">
              <w:rPr>
                <w:sz w:val="22"/>
                <w:szCs w:val="22"/>
              </w:rPr>
              <w:t xml:space="preserve"> про</w:t>
            </w:r>
            <w:r w:rsidR="009D54F4">
              <w:rPr>
                <w:sz w:val="22"/>
                <w:szCs w:val="22"/>
              </w:rPr>
              <w:t>є</w:t>
            </w:r>
            <w:r w:rsidRPr="006C174D">
              <w:rPr>
                <w:sz w:val="22"/>
                <w:szCs w:val="22"/>
              </w:rPr>
              <w:t>ктів наказів, листів, доручень, інших документів;</w:t>
            </w:r>
          </w:p>
          <w:p w14:paraId="0AEDDA85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забезпечення організації, своєчасного упорядкування і подання встановлених форм звітності та довідок про роботу суду з питань, віднесених до компетенції відділу;</w:t>
            </w:r>
          </w:p>
          <w:p w14:paraId="61E4D00B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внесення пропозицій до плану роботи суду з питань організації роботи відділу, аналіз шляхів удосконалення діяльності підрозділу;</w:t>
            </w:r>
          </w:p>
          <w:p w14:paraId="220E2AE3" w14:textId="77777777" w:rsidR="00F832A5" w:rsidRPr="006C174D" w:rsidRDefault="00F832A5" w:rsidP="00F832A5">
            <w:pPr>
              <w:spacing w:line="0" w:lineRule="atLeast"/>
              <w:ind w:left="76" w:right="37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- </w:t>
            </w:r>
            <w:r w:rsidRPr="006C174D">
              <w:rPr>
                <w:color w:val="000000"/>
                <w:sz w:val="22"/>
                <w:szCs w:val="22"/>
              </w:rPr>
              <w:t>здійснення</w:t>
            </w:r>
            <w:r w:rsidRPr="006C174D">
              <w:rPr>
                <w:sz w:val="22"/>
                <w:szCs w:val="22"/>
              </w:rPr>
              <w:t xml:space="preserve"> формування проєкту номенклатури справ відділу на наступний рік;</w:t>
            </w:r>
          </w:p>
          <w:p w14:paraId="7C07C42B" w14:textId="149007BB" w:rsidR="005E65EC" w:rsidRPr="006C174D" w:rsidRDefault="00F832A5" w:rsidP="00F832A5">
            <w:pPr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координація роботи відділу з іншими структурними підрозділами та працівниками апарату суду.</w:t>
            </w:r>
          </w:p>
          <w:p w14:paraId="33D2D34B" w14:textId="661FA6C2" w:rsidR="005E65EC" w:rsidRPr="006C174D" w:rsidRDefault="005E65EC" w:rsidP="004377EC">
            <w:pPr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10. </w:t>
            </w:r>
            <w:r w:rsidR="00F832A5" w:rsidRPr="006C174D">
              <w:rPr>
                <w:sz w:val="22"/>
                <w:szCs w:val="22"/>
              </w:rPr>
              <w:t>Надання пропозицій керівнику апарату суду щодо призначення, звільнення з посад, переведення працівників відділу, своєчасного заміщення вакансій, заохочення працівників або накладення дисциплінарних стягнень</w:t>
            </w:r>
            <w:r w:rsidRPr="006C174D">
              <w:rPr>
                <w:sz w:val="22"/>
                <w:szCs w:val="22"/>
              </w:rPr>
              <w:t>.</w:t>
            </w:r>
          </w:p>
        </w:tc>
      </w:tr>
      <w:tr w:rsidR="005E65EC" w:rsidRPr="009E1D53" w14:paraId="29266B9E" w14:textId="77777777" w:rsidTr="004377EC">
        <w:tc>
          <w:tcPr>
            <w:tcW w:w="1745" w:type="pct"/>
            <w:gridSpan w:val="2"/>
          </w:tcPr>
          <w:p w14:paraId="45A3B08A" w14:textId="77777777" w:rsidR="005E65EC" w:rsidRPr="006C174D" w:rsidRDefault="005E65EC" w:rsidP="004377EC">
            <w:pPr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lastRenderedPageBreak/>
              <w:t xml:space="preserve">Умови оплати праці </w:t>
            </w:r>
          </w:p>
        </w:tc>
        <w:tc>
          <w:tcPr>
            <w:tcW w:w="3255" w:type="pct"/>
          </w:tcPr>
          <w:p w14:paraId="33B88217" w14:textId="59B70BBD" w:rsidR="005E65EC" w:rsidRPr="006C174D" w:rsidRDefault="005E65EC" w:rsidP="004377EC">
            <w:pPr>
              <w:pStyle w:val="a4"/>
              <w:spacing w:before="0"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Посадовий оклад –</w:t>
            </w:r>
            <w:r w:rsidR="0042123E" w:rsidRPr="006C174D">
              <w:rPr>
                <w:rFonts w:ascii="Times New Roman" w:hAnsi="Times New Roman"/>
                <w:sz w:val="22"/>
                <w:szCs w:val="22"/>
              </w:rPr>
              <w:t>1</w:t>
            </w:r>
            <w:r w:rsidR="00E16CDC" w:rsidRPr="006C174D">
              <w:rPr>
                <w:rFonts w:ascii="Times New Roman" w:hAnsi="Times New Roman"/>
                <w:sz w:val="22"/>
                <w:szCs w:val="22"/>
              </w:rPr>
              <w:t>1220</w:t>
            </w:r>
            <w:r w:rsidR="009D54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74D">
              <w:rPr>
                <w:rFonts w:ascii="Times New Roman" w:hAnsi="Times New Roman"/>
                <w:sz w:val="22"/>
                <w:szCs w:val="22"/>
              </w:rPr>
              <w:t>грн.,</w:t>
            </w:r>
          </w:p>
          <w:p w14:paraId="48636BAB" w14:textId="62113587" w:rsidR="005E65EC" w:rsidRPr="006C174D" w:rsidRDefault="005E65EC" w:rsidP="004377EC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Надбавки, доплати та премії – відповідно до статей 50, 52 Закону України «Про державну службу» від 10.12.2015 № 889-VIII (зі змінами та доповненнями</w:t>
            </w:r>
            <w:r w:rsidR="009D54F4">
              <w:rPr>
                <w:rFonts w:ascii="Times New Roman" w:hAnsi="Times New Roman"/>
                <w:sz w:val="22"/>
                <w:szCs w:val="22"/>
              </w:rPr>
              <w:t>.</w:t>
            </w:r>
            <w:r w:rsidRPr="006C174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5E65EC" w:rsidRPr="009E1D53" w14:paraId="29692AE5" w14:textId="77777777" w:rsidTr="004377EC">
        <w:tc>
          <w:tcPr>
            <w:tcW w:w="1745" w:type="pct"/>
            <w:gridSpan w:val="2"/>
          </w:tcPr>
          <w:p w14:paraId="41FB66D6" w14:textId="77777777" w:rsidR="005E65EC" w:rsidRPr="006C174D" w:rsidRDefault="005E65EC" w:rsidP="004377EC">
            <w:pPr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255" w:type="pct"/>
          </w:tcPr>
          <w:p w14:paraId="64A502CC" w14:textId="5E4A43A0" w:rsidR="005E65EC" w:rsidRPr="006C174D" w:rsidRDefault="00E16CDC" w:rsidP="004377EC">
            <w:pPr>
              <w:pStyle w:val="rvps14"/>
              <w:spacing w:before="0" w:after="0"/>
              <w:jc w:val="both"/>
              <w:rPr>
                <w:sz w:val="22"/>
                <w:szCs w:val="22"/>
              </w:rPr>
            </w:pPr>
            <w:r w:rsidRPr="006C174D">
              <w:rPr>
                <w:i/>
                <w:iCs/>
                <w:sz w:val="22"/>
                <w:szCs w:val="22"/>
              </w:rPr>
              <w:t>тимчасово</w:t>
            </w:r>
            <w:r w:rsidRPr="006C174D">
              <w:rPr>
                <w:sz w:val="22"/>
                <w:szCs w:val="22"/>
              </w:rPr>
              <w:t>, на період дії воєнного стану до призначення на цю посаду переможця конкурсу або до спливу дванадцятимісячного строку припинення чи скасування воєнного стану</w:t>
            </w:r>
            <w:r w:rsidR="009D54F4">
              <w:rPr>
                <w:sz w:val="22"/>
                <w:szCs w:val="22"/>
              </w:rPr>
              <w:t>.</w:t>
            </w:r>
          </w:p>
        </w:tc>
      </w:tr>
      <w:tr w:rsidR="005E65EC" w:rsidRPr="009E1D53" w14:paraId="1E7FBEA6" w14:textId="77777777" w:rsidTr="004377EC">
        <w:tc>
          <w:tcPr>
            <w:tcW w:w="1745" w:type="pct"/>
            <w:gridSpan w:val="2"/>
          </w:tcPr>
          <w:p w14:paraId="429F646A" w14:textId="77777777" w:rsidR="005E65EC" w:rsidRPr="006C174D" w:rsidRDefault="005E65EC" w:rsidP="004377EC">
            <w:pPr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3255" w:type="pct"/>
          </w:tcPr>
          <w:p w14:paraId="380E9AE3" w14:textId="77777777" w:rsidR="00E16CDC" w:rsidRPr="006C174D" w:rsidRDefault="00E16CDC" w:rsidP="00E16CDC">
            <w:pPr>
              <w:numPr>
                <w:ilvl w:val="0"/>
                <w:numId w:val="1"/>
              </w:numPr>
              <w:tabs>
                <w:tab w:val="left" w:pos="451"/>
              </w:tabs>
              <w:spacing w:line="256" w:lineRule="auto"/>
              <w:contextualSpacing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резюме, в якому зазначається:</w:t>
            </w:r>
          </w:p>
          <w:p w14:paraId="2358B734" w14:textId="34CEEFF5" w:rsidR="00E16CDC" w:rsidRDefault="00E16CDC" w:rsidP="00E16CDC">
            <w:pPr>
              <w:tabs>
                <w:tab w:val="left" w:pos="451"/>
              </w:tabs>
              <w:spacing w:line="256" w:lineRule="auto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прізвище, ім’я, по батькові кандидата;</w:t>
            </w:r>
          </w:p>
          <w:p w14:paraId="1EFB096A" w14:textId="77777777" w:rsidR="00590659" w:rsidRDefault="00590659" w:rsidP="00590659">
            <w:pPr>
              <w:ind w:firstLine="284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- </w:t>
            </w:r>
            <w:r w:rsidRPr="00590659">
              <w:rPr>
                <w:color w:val="000000"/>
                <w:sz w:val="22"/>
                <w:szCs w:val="22"/>
                <w:lang w:eastAsia="uk-UA"/>
              </w:rPr>
              <w:t>адреса фактичного місця проживання</w:t>
            </w:r>
            <w:r>
              <w:rPr>
                <w:color w:val="000000"/>
                <w:sz w:val="22"/>
                <w:szCs w:val="22"/>
                <w:lang w:eastAsia="uk-UA"/>
              </w:rPr>
              <w:t>;</w:t>
            </w:r>
          </w:p>
          <w:p w14:paraId="61DD90C8" w14:textId="16C1958F" w:rsidR="00590659" w:rsidRPr="00590659" w:rsidRDefault="00590659" w:rsidP="00590659">
            <w:pPr>
              <w:ind w:firstLine="284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- </w:t>
            </w:r>
            <w:r w:rsidRPr="00590659">
              <w:rPr>
                <w:color w:val="000000"/>
                <w:sz w:val="22"/>
                <w:szCs w:val="22"/>
                <w:lang w:eastAsia="uk-UA"/>
              </w:rPr>
              <w:t xml:space="preserve"> засоби телекомунікаційного зв’язку: електронна адреса та діючий контактний номер телефону;</w:t>
            </w:r>
          </w:p>
          <w:p w14:paraId="1D791D56" w14:textId="77777777" w:rsidR="00E16CDC" w:rsidRPr="006C174D" w:rsidRDefault="00E16CDC" w:rsidP="00E16CDC">
            <w:pPr>
              <w:tabs>
                <w:tab w:val="left" w:pos="451"/>
              </w:tabs>
              <w:spacing w:line="256" w:lineRule="auto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реквізити документа, що посвідчує особу та підтверджує громадянство України;</w:t>
            </w:r>
          </w:p>
          <w:p w14:paraId="4A671EBE" w14:textId="07258247" w:rsidR="00E16CDC" w:rsidRPr="006C174D" w:rsidRDefault="00E16CDC" w:rsidP="00E16CDC">
            <w:pPr>
              <w:tabs>
                <w:tab w:val="left" w:pos="451"/>
              </w:tabs>
              <w:spacing w:line="256" w:lineRule="auto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- реквізити документа, що підтверджує наявність ступеня вищої освіти не нижче магістра </w:t>
            </w:r>
            <w:r w:rsidR="00406AEB">
              <w:rPr>
                <w:sz w:val="22"/>
                <w:szCs w:val="22"/>
              </w:rPr>
              <w:t xml:space="preserve">/спеціаліста/  </w:t>
            </w:r>
            <w:r w:rsidRPr="006C174D">
              <w:rPr>
                <w:sz w:val="22"/>
                <w:szCs w:val="22"/>
              </w:rPr>
              <w:t xml:space="preserve">за спеціальністю «Право», або «Економіка», або «Облік і </w:t>
            </w:r>
            <w:r w:rsidR="003E61B6" w:rsidRPr="006C174D">
              <w:rPr>
                <w:sz w:val="22"/>
                <w:szCs w:val="22"/>
              </w:rPr>
              <w:t>оподаткування</w:t>
            </w:r>
            <w:r w:rsidRPr="006C174D">
              <w:rPr>
                <w:sz w:val="22"/>
                <w:szCs w:val="22"/>
              </w:rPr>
              <w:t>»;</w:t>
            </w:r>
          </w:p>
          <w:p w14:paraId="26781C74" w14:textId="77777777" w:rsidR="00590659" w:rsidRDefault="00E16CDC" w:rsidP="00590659">
            <w:pPr>
              <w:pStyle w:val="a7"/>
              <w:tabs>
                <w:tab w:val="left" w:pos="451"/>
              </w:tabs>
              <w:spacing w:after="0" w:line="256" w:lineRule="auto"/>
              <w:ind w:left="360"/>
              <w:jc w:val="both"/>
              <w:rPr>
                <w:rFonts w:ascii="Times New Roman" w:hAnsi="Times New Roman"/>
              </w:rPr>
            </w:pPr>
            <w:r w:rsidRPr="006C174D">
              <w:rPr>
                <w:rFonts w:ascii="Times New Roman" w:hAnsi="Times New Roman"/>
              </w:rPr>
              <w:t>- відомості про 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="005E65EC" w:rsidRPr="006C174D">
              <w:rPr>
                <w:rFonts w:ascii="Times New Roman" w:hAnsi="Times New Roman"/>
              </w:rPr>
              <w:t>;</w:t>
            </w:r>
          </w:p>
          <w:p w14:paraId="2F857740" w14:textId="31D3B471" w:rsidR="003E61B6" w:rsidRPr="006C174D" w:rsidRDefault="00590659" w:rsidP="00590659">
            <w:pPr>
              <w:pStyle w:val="a7"/>
              <w:tabs>
                <w:tab w:val="left" w:pos="451"/>
              </w:tabs>
              <w:spacing w:after="0" w:line="256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E61B6" w:rsidRPr="006C174D">
              <w:rPr>
                <w:rFonts w:ascii="Times New Roman" w:hAnsi="Times New Roman"/>
              </w:rPr>
              <w:t>додаткову інформацію, зокрема стосовно професійних компетентностей</w:t>
            </w:r>
            <w:r w:rsidR="00B04197">
              <w:rPr>
                <w:rFonts w:ascii="Times New Roman" w:hAnsi="Times New Roman"/>
              </w:rPr>
              <w:t xml:space="preserve"> та</w:t>
            </w:r>
            <w:r w:rsidR="003E61B6" w:rsidRPr="006C174D">
              <w:rPr>
                <w:rFonts w:ascii="Times New Roman" w:hAnsi="Times New Roman"/>
              </w:rPr>
              <w:t xml:space="preserve"> репутації (характеристики, рекомендації, наукові публікації тощо).</w:t>
            </w:r>
          </w:p>
          <w:p w14:paraId="6B667FF0" w14:textId="02EED497" w:rsidR="003E61B6" w:rsidRPr="006C174D" w:rsidRDefault="003E61B6" w:rsidP="003E61B6">
            <w:pPr>
              <w:pStyle w:val="a4"/>
              <w:spacing w:after="12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 xml:space="preserve">Інформацію для участі в доборі необхідно надіслати в електронному вигляді на електронну адресу: </w:t>
            </w:r>
            <w:hyperlink r:id="rId5" w:history="1">
              <w:r w:rsidRPr="006C174D">
                <w:rPr>
                  <w:rStyle w:val="a3"/>
                  <w:rFonts w:ascii="Times New Roman" w:hAnsi="Times New Roman"/>
                  <w:sz w:val="22"/>
                  <w:szCs w:val="22"/>
                </w:rPr>
                <w:t>kadry@vla.court.gov.ua</w:t>
              </w:r>
            </w:hyperlink>
            <w:r w:rsidRPr="006C17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74D">
              <w:rPr>
                <w:rFonts w:ascii="Times New Roman" w:hAnsi="Times New Roman"/>
                <w:color w:val="FF0000"/>
                <w:sz w:val="22"/>
                <w:szCs w:val="22"/>
              </w:rPr>
              <w:t>до 1</w:t>
            </w:r>
            <w:r w:rsidR="00590659">
              <w:rPr>
                <w:rFonts w:ascii="Times New Roman" w:hAnsi="Times New Roman"/>
                <w:color w:val="FF0000"/>
                <w:sz w:val="22"/>
                <w:szCs w:val="22"/>
              </w:rPr>
              <w:t>7</w:t>
            </w:r>
            <w:r w:rsidRPr="006C174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:00 год. </w:t>
            </w:r>
            <w:r w:rsidR="00590659">
              <w:rPr>
                <w:rFonts w:ascii="Times New Roman" w:hAnsi="Times New Roman"/>
                <w:color w:val="FF0000"/>
                <w:sz w:val="22"/>
                <w:szCs w:val="22"/>
              </w:rPr>
              <w:t>17 березня</w:t>
            </w:r>
            <w:r w:rsidRPr="006C174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2023 року включно.</w:t>
            </w:r>
          </w:p>
          <w:p w14:paraId="6FFB808E" w14:textId="77C47422" w:rsidR="005E65EC" w:rsidRPr="006C174D" w:rsidRDefault="005E65EC" w:rsidP="004377EC">
            <w:pPr>
              <w:tabs>
                <w:tab w:val="left" w:pos="451"/>
              </w:tabs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E65EC" w:rsidRPr="009E1D53" w14:paraId="75C6D164" w14:textId="77777777" w:rsidTr="004377EC">
        <w:tc>
          <w:tcPr>
            <w:tcW w:w="1745" w:type="pct"/>
            <w:gridSpan w:val="2"/>
          </w:tcPr>
          <w:p w14:paraId="5D165B09" w14:textId="46A8429F" w:rsidR="005E65EC" w:rsidRPr="006C174D" w:rsidRDefault="005E65EC" w:rsidP="004377EC">
            <w:pPr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3255" w:type="pct"/>
          </w:tcPr>
          <w:p w14:paraId="2C4F3591" w14:textId="64F33D7E" w:rsidR="005E65EC" w:rsidRPr="006C174D" w:rsidRDefault="00B04197" w:rsidP="003E61B6">
            <w:pPr>
              <w:pStyle w:val="a6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E61B6" w:rsidRPr="006C174D">
              <w:rPr>
                <w:sz w:val="22"/>
                <w:szCs w:val="22"/>
              </w:rPr>
              <w:t>півбесід</w:t>
            </w:r>
            <w:r>
              <w:rPr>
                <w:sz w:val="22"/>
                <w:szCs w:val="22"/>
              </w:rPr>
              <w:t>а</w:t>
            </w:r>
            <w:r w:rsidR="003E61B6" w:rsidRPr="006C174D">
              <w:rPr>
                <w:sz w:val="22"/>
                <w:szCs w:val="22"/>
              </w:rPr>
              <w:t xml:space="preserve"> з особами, які виявили бажання взяти участь у доборі</w:t>
            </w:r>
            <w:r>
              <w:rPr>
                <w:sz w:val="22"/>
                <w:szCs w:val="22"/>
              </w:rPr>
              <w:t xml:space="preserve">  буде п</w:t>
            </w:r>
            <w:r w:rsidRPr="006C174D">
              <w:rPr>
                <w:sz w:val="22"/>
                <w:szCs w:val="22"/>
              </w:rPr>
              <w:t>роведен</w:t>
            </w:r>
            <w:r>
              <w:rPr>
                <w:sz w:val="22"/>
                <w:szCs w:val="22"/>
              </w:rPr>
              <w:t>а у приміщенні Волинського апеляційного суду</w:t>
            </w:r>
            <w:r w:rsidR="003E61B6" w:rsidRPr="006C174D">
              <w:rPr>
                <w:sz w:val="22"/>
                <w:szCs w:val="22"/>
              </w:rPr>
              <w:t xml:space="preserve"> (</w:t>
            </w:r>
            <w:r w:rsidR="003E61B6" w:rsidRPr="006C174D">
              <w:rPr>
                <w:i/>
                <w:iCs/>
                <w:sz w:val="22"/>
                <w:szCs w:val="22"/>
              </w:rPr>
              <w:t>час</w:t>
            </w:r>
            <w:r>
              <w:rPr>
                <w:i/>
                <w:iCs/>
                <w:sz w:val="22"/>
                <w:szCs w:val="22"/>
              </w:rPr>
              <w:t xml:space="preserve"> та</w:t>
            </w:r>
            <w:r w:rsidR="003E61B6" w:rsidRPr="006C174D">
              <w:rPr>
                <w:i/>
                <w:iCs/>
                <w:sz w:val="22"/>
                <w:szCs w:val="22"/>
              </w:rPr>
              <w:t xml:space="preserve"> дата  будуть повідомлені</w:t>
            </w:r>
            <w:r>
              <w:rPr>
                <w:i/>
                <w:iCs/>
                <w:sz w:val="22"/>
                <w:szCs w:val="22"/>
              </w:rPr>
              <w:t xml:space="preserve"> кандидатам </w:t>
            </w:r>
            <w:r w:rsidR="003E61B6" w:rsidRPr="006C174D">
              <w:rPr>
                <w:i/>
                <w:iCs/>
                <w:sz w:val="22"/>
                <w:szCs w:val="22"/>
              </w:rPr>
              <w:t xml:space="preserve"> додатково</w:t>
            </w:r>
            <w:r>
              <w:rPr>
                <w:i/>
                <w:iCs/>
                <w:sz w:val="22"/>
                <w:szCs w:val="22"/>
              </w:rPr>
              <w:t xml:space="preserve"> шляхом надсилання листа на електронну адресу</w:t>
            </w:r>
            <w:r w:rsidR="003E61B6" w:rsidRPr="006C174D">
              <w:rPr>
                <w:sz w:val="22"/>
                <w:szCs w:val="22"/>
              </w:rPr>
              <w:t>).</w:t>
            </w:r>
          </w:p>
        </w:tc>
      </w:tr>
      <w:tr w:rsidR="005E65EC" w:rsidRPr="009E1D53" w14:paraId="6C7B90E1" w14:textId="77777777" w:rsidTr="004377EC">
        <w:tc>
          <w:tcPr>
            <w:tcW w:w="1745" w:type="pct"/>
            <w:gridSpan w:val="2"/>
          </w:tcPr>
          <w:p w14:paraId="675BE1BC" w14:textId="77777777" w:rsidR="005E65EC" w:rsidRPr="006C174D" w:rsidRDefault="005E65EC" w:rsidP="004377EC">
            <w:pPr>
              <w:ind w:right="-108"/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255" w:type="pct"/>
          </w:tcPr>
          <w:p w14:paraId="5FDC00DB" w14:textId="5149D0F7" w:rsidR="003E61B6" w:rsidRPr="006C174D" w:rsidRDefault="003E61B6" w:rsidP="003E61B6">
            <w:pPr>
              <w:shd w:val="clear" w:color="auto" w:fill="FFFFFF"/>
              <w:spacing w:after="150"/>
              <w:jc w:val="both"/>
              <w:rPr>
                <w:sz w:val="22"/>
                <w:szCs w:val="22"/>
                <w:lang w:eastAsia="uk-UA"/>
              </w:rPr>
            </w:pPr>
            <w:r w:rsidRPr="006C174D">
              <w:rPr>
                <w:sz w:val="22"/>
                <w:szCs w:val="22"/>
                <w:lang w:eastAsia="uk-UA"/>
              </w:rPr>
              <w:t>Додаткову інформацію з питань проведення добору можна отримати у відділі управління персоналом (Андрусік Тетяна – відповідальна особа)</w:t>
            </w:r>
          </w:p>
          <w:p w14:paraId="1C8CD7BD" w14:textId="628AF46C" w:rsidR="003E61B6" w:rsidRPr="006C174D" w:rsidRDefault="00B04197" w:rsidP="003E61B6">
            <w:pPr>
              <w:shd w:val="clear" w:color="auto" w:fill="FFFFFF"/>
              <w:spacing w:after="150"/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т</w:t>
            </w:r>
            <w:r w:rsidR="003E61B6" w:rsidRPr="006C174D">
              <w:rPr>
                <w:sz w:val="22"/>
                <w:szCs w:val="22"/>
                <w:lang w:eastAsia="uk-UA"/>
              </w:rPr>
              <w:t>елефон (0332) 777 016.</w:t>
            </w:r>
          </w:p>
          <w:p w14:paraId="044880A3" w14:textId="74B7A3AB" w:rsidR="005E65EC" w:rsidRPr="006C174D" w:rsidRDefault="003E61B6" w:rsidP="003E61B6">
            <w:pPr>
              <w:shd w:val="clear" w:color="auto" w:fill="FFFFFF"/>
              <w:spacing w:after="150"/>
              <w:jc w:val="both"/>
              <w:rPr>
                <w:sz w:val="22"/>
                <w:szCs w:val="22"/>
                <w:lang w:eastAsia="uk-UA"/>
              </w:rPr>
            </w:pPr>
            <w:r w:rsidRPr="006C174D">
              <w:rPr>
                <w:sz w:val="22"/>
                <w:szCs w:val="22"/>
                <w:lang w:eastAsia="uk-UA"/>
              </w:rPr>
              <w:t xml:space="preserve">Електронна адреса: </w:t>
            </w:r>
            <w:hyperlink r:id="rId6" w:history="1">
              <w:r w:rsidRPr="006C174D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kadry@vla.court.gov.ua</w:t>
              </w:r>
            </w:hyperlink>
          </w:p>
        </w:tc>
      </w:tr>
      <w:tr w:rsidR="005E65EC" w:rsidRPr="009E1D53" w14:paraId="3D8E1DFE" w14:textId="77777777" w:rsidTr="004377EC">
        <w:tc>
          <w:tcPr>
            <w:tcW w:w="5000" w:type="pct"/>
            <w:gridSpan w:val="3"/>
          </w:tcPr>
          <w:p w14:paraId="5B71F342" w14:textId="1B955DA5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вимоги</w:t>
            </w:r>
          </w:p>
        </w:tc>
      </w:tr>
      <w:tr w:rsidR="005E65EC" w:rsidRPr="009E1D53" w14:paraId="52F1004F" w14:textId="77777777" w:rsidTr="004377EC">
        <w:trPr>
          <w:trHeight w:val="351"/>
        </w:trPr>
        <w:tc>
          <w:tcPr>
            <w:tcW w:w="258" w:type="pct"/>
          </w:tcPr>
          <w:p w14:paraId="10216C26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487" w:type="pct"/>
          </w:tcPr>
          <w:p w14:paraId="6D3E9D3B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 xml:space="preserve">Освіта   </w:t>
            </w:r>
          </w:p>
        </w:tc>
        <w:tc>
          <w:tcPr>
            <w:tcW w:w="3255" w:type="pct"/>
          </w:tcPr>
          <w:p w14:paraId="1622DFD1" w14:textId="209A70B0" w:rsidR="005E65EC" w:rsidRPr="00590659" w:rsidRDefault="003A1D17" w:rsidP="004377EC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24256264"/>
            <w:r w:rsidRPr="00590659">
              <w:rPr>
                <w:rFonts w:ascii="Times New Roman" w:hAnsi="Times New Roman"/>
                <w:sz w:val="22"/>
                <w:szCs w:val="22"/>
              </w:rPr>
              <w:t xml:space="preserve">Ступінь </w:t>
            </w:r>
            <w:r w:rsidR="003E61B6" w:rsidRPr="00590659">
              <w:rPr>
                <w:rFonts w:ascii="Times New Roman" w:hAnsi="Times New Roman"/>
                <w:sz w:val="22"/>
                <w:szCs w:val="22"/>
              </w:rPr>
              <w:t>вищ</w:t>
            </w:r>
            <w:r w:rsidRPr="00590659">
              <w:rPr>
                <w:rFonts w:ascii="Times New Roman" w:hAnsi="Times New Roman"/>
                <w:sz w:val="22"/>
                <w:szCs w:val="22"/>
              </w:rPr>
              <w:t>ої</w:t>
            </w:r>
            <w:r w:rsidR="003E61B6" w:rsidRPr="00590659">
              <w:rPr>
                <w:rFonts w:ascii="Times New Roman" w:hAnsi="Times New Roman"/>
                <w:sz w:val="22"/>
                <w:szCs w:val="22"/>
              </w:rPr>
              <w:t xml:space="preserve"> освіти не нижче магістра </w:t>
            </w:r>
            <w:r w:rsidR="00406AEB">
              <w:rPr>
                <w:rFonts w:ascii="Times New Roman" w:hAnsi="Times New Roman"/>
                <w:sz w:val="22"/>
                <w:szCs w:val="22"/>
              </w:rPr>
              <w:t xml:space="preserve">/спеціаліста/ </w:t>
            </w:r>
            <w:r w:rsidR="003E61B6" w:rsidRPr="00590659">
              <w:rPr>
                <w:rFonts w:ascii="Times New Roman" w:hAnsi="Times New Roman"/>
                <w:sz w:val="22"/>
                <w:szCs w:val="22"/>
              </w:rPr>
              <w:t>за спеціальністю «Право», або «Економіка», або «Облік і оподаткування»</w:t>
            </w:r>
            <w:bookmarkEnd w:id="0"/>
          </w:p>
        </w:tc>
      </w:tr>
      <w:tr w:rsidR="005E65EC" w:rsidRPr="009E1D53" w14:paraId="6E02D6F0" w14:textId="77777777" w:rsidTr="004377EC">
        <w:tc>
          <w:tcPr>
            <w:tcW w:w="258" w:type="pct"/>
          </w:tcPr>
          <w:p w14:paraId="02A5B710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487" w:type="pct"/>
          </w:tcPr>
          <w:p w14:paraId="2A6C848E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 xml:space="preserve">Досвід роботи </w:t>
            </w:r>
          </w:p>
        </w:tc>
        <w:tc>
          <w:tcPr>
            <w:tcW w:w="3255" w:type="pct"/>
          </w:tcPr>
          <w:p w14:paraId="62E516C6" w14:textId="03D40B9E" w:rsidR="005E65EC" w:rsidRPr="006C174D" w:rsidRDefault="003E61B6" w:rsidP="004377EC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" w:name="_Hlk124256231"/>
            <w:r w:rsidRPr="006C174D">
              <w:rPr>
                <w:rFonts w:ascii="Times New Roman" w:hAnsi="Times New Roman"/>
                <w:sz w:val="22"/>
                <w:szCs w:val="22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2 років</w:t>
            </w:r>
            <w:r w:rsidR="00CA066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02607B8" w14:textId="2C938B46" w:rsidR="003E61B6" w:rsidRPr="006C174D" w:rsidRDefault="003E61B6" w:rsidP="004377EC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  <w:bdr w:val="none" w:sz="0" w:space="0" w:color="auto" w:frame="1"/>
              </w:rPr>
            </w:pPr>
            <w:r w:rsidRPr="006C174D">
              <w:rPr>
                <w:rFonts w:ascii="Times New Roman" w:hAnsi="Times New Roman"/>
                <w:sz w:val="22"/>
                <w:szCs w:val="22"/>
                <w:bdr w:val="none" w:sz="0" w:space="0" w:color="auto" w:frame="1"/>
              </w:rPr>
              <w:t>бажано досвід роботи у сфері закупівель за державні кошти</w:t>
            </w:r>
            <w:bookmarkEnd w:id="1"/>
          </w:p>
        </w:tc>
      </w:tr>
      <w:tr w:rsidR="005E65EC" w:rsidRPr="009E1D53" w14:paraId="75447904" w14:textId="77777777" w:rsidTr="004377EC">
        <w:tc>
          <w:tcPr>
            <w:tcW w:w="5000" w:type="pct"/>
            <w:gridSpan w:val="3"/>
          </w:tcPr>
          <w:p w14:paraId="1AA2DEA7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Вимоги до компетентності</w:t>
            </w:r>
          </w:p>
        </w:tc>
      </w:tr>
      <w:tr w:rsidR="005E65EC" w:rsidRPr="009E1D53" w14:paraId="4D1CC762" w14:textId="77777777" w:rsidTr="004377EC">
        <w:tc>
          <w:tcPr>
            <w:tcW w:w="1745" w:type="pct"/>
            <w:gridSpan w:val="2"/>
          </w:tcPr>
          <w:p w14:paraId="5EE3922D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Вимога</w:t>
            </w:r>
          </w:p>
        </w:tc>
        <w:tc>
          <w:tcPr>
            <w:tcW w:w="3255" w:type="pct"/>
          </w:tcPr>
          <w:p w14:paraId="5B6BAEC6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Компоненти вимоги</w:t>
            </w:r>
          </w:p>
        </w:tc>
      </w:tr>
      <w:tr w:rsidR="005E65EC" w:rsidRPr="009E1D53" w14:paraId="7AD843B9" w14:textId="77777777" w:rsidTr="004377EC">
        <w:tc>
          <w:tcPr>
            <w:tcW w:w="258" w:type="pct"/>
          </w:tcPr>
          <w:p w14:paraId="6419D231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487" w:type="pct"/>
          </w:tcPr>
          <w:p w14:paraId="4DA1889A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Стратегічне управління</w:t>
            </w:r>
          </w:p>
        </w:tc>
        <w:tc>
          <w:tcPr>
            <w:tcW w:w="3255" w:type="pct"/>
          </w:tcPr>
          <w:p w14:paraId="49025DE0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здатність визначати напрям та формувати відповідні плани розвитку</w:t>
            </w:r>
          </w:p>
        </w:tc>
      </w:tr>
      <w:tr w:rsidR="005E65EC" w:rsidRPr="009E1D53" w14:paraId="7C8D9FDF" w14:textId="77777777" w:rsidTr="004377EC">
        <w:tc>
          <w:tcPr>
            <w:tcW w:w="258" w:type="pct"/>
          </w:tcPr>
          <w:p w14:paraId="55AAF8E2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487" w:type="pct"/>
          </w:tcPr>
          <w:p w14:paraId="1B1AC681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Лідерство</w:t>
            </w:r>
          </w:p>
        </w:tc>
        <w:tc>
          <w:tcPr>
            <w:tcW w:w="3255" w:type="pct"/>
          </w:tcPr>
          <w:p w14:paraId="6D3DF284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вміння мотивувати до ефективної професійної діяльності, вміння делегувати повноваження та управляти результатами діяльності</w:t>
            </w:r>
          </w:p>
        </w:tc>
      </w:tr>
      <w:tr w:rsidR="005E65EC" w:rsidRPr="009E1D53" w14:paraId="0BF64D6B" w14:textId="77777777" w:rsidTr="004377EC">
        <w:tc>
          <w:tcPr>
            <w:tcW w:w="258" w:type="pct"/>
          </w:tcPr>
          <w:p w14:paraId="603B19D5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487" w:type="pct"/>
          </w:tcPr>
          <w:p w14:paraId="565AE8E7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Управління організацією роботи</w:t>
            </w:r>
          </w:p>
        </w:tc>
        <w:tc>
          <w:tcPr>
            <w:tcW w:w="3255" w:type="pct"/>
          </w:tcPr>
          <w:p w14:paraId="78A5CEAA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чітке бачення цілі, ефективне формування та управління процесами</w:t>
            </w:r>
          </w:p>
        </w:tc>
      </w:tr>
      <w:tr w:rsidR="005E65EC" w:rsidRPr="009E1D53" w14:paraId="2A475D32" w14:textId="77777777" w:rsidTr="004377EC">
        <w:tc>
          <w:tcPr>
            <w:tcW w:w="258" w:type="pct"/>
          </w:tcPr>
          <w:p w14:paraId="0304A684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487" w:type="pct"/>
          </w:tcPr>
          <w:p w14:paraId="6474C29C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Управління персоналом</w:t>
            </w:r>
          </w:p>
        </w:tc>
        <w:tc>
          <w:tcPr>
            <w:tcW w:w="3255" w:type="pct"/>
          </w:tcPr>
          <w:p w14:paraId="6E5ABE67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стимулювання командної роботи та співробітництва, делегування та управління результатами, управління конфліктами</w:t>
            </w:r>
          </w:p>
        </w:tc>
      </w:tr>
      <w:tr w:rsidR="005E65EC" w:rsidRPr="006C174D" w14:paraId="62D85C6A" w14:textId="77777777" w:rsidTr="004377EC">
        <w:tc>
          <w:tcPr>
            <w:tcW w:w="258" w:type="pct"/>
          </w:tcPr>
          <w:p w14:paraId="0ECF10AC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487" w:type="pct"/>
          </w:tcPr>
          <w:p w14:paraId="38BF513B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Концептуальне та інноваційне мислення</w:t>
            </w:r>
          </w:p>
        </w:tc>
        <w:tc>
          <w:tcPr>
            <w:tcW w:w="3255" w:type="pct"/>
          </w:tcPr>
          <w:p w14:paraId="1E9C077F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здатність сприймати інформацію та мислити концептуально; здатність формувати нові/інноваційні ідеї та підходи</w:t>
            </w:r>
          </w:p>
        </w:tc>
      </w:tr>
      <w:tr w:rsidR="005E65EC" w:rsidRPr="006C174D" w14:paraId="3A43F041" w14:textId="77777777" w:rsidTr="004377EC">
        <w:tc>
          <w:tcPr>
            <w:tcW w:w="258" w:type="pct"/>
          </w:tcPr>
          <w:p w14:paraId="215E4113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487" w:type="pct"/>
          </w:tcPr>
          <w:p w14:paraId="37F34554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Ефективність аналізу та висновків</w:t>
            </w:r>
          </w:p>
        </w:tc>
        <w:tc>
          <w:tcPr>
            <w:tcW w:w="3255" w:type="pct"/>
          </w:tcPr>
          <w:p w14:paraId="0AB76FAD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здатність узагальнювати інформацію, встановлювати логічні взаємозв'язки та робити коректні висновки</w:t>
            </w:r>
          </w:p>
        </w:tc>
      </w:tr>
      <w:tr w:rsidR="005E65EC" w:rsidRPr="009E1D53" w14:paraId="54D1DC54" w14:textId="77777777" w:rsidTr="004377EC">
        <w:tc>
          <w:tcPr>
            <w:tcW w:w="258" w:type="pct"/>
          </w:tcPr>
          <w:p w14:paraId="5B64AE20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487" w:type="pct"/>
          </w:tcPr>
          <w:p w14:paraId="4078EA86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Досягнення результатів</w:t>
            </w:r>
          </w:p>
        </w:tc>
        <w:tc>
          <w:tcPr>
            <w:tcW w:w="3255" w:type="pct"/>
          </w:tcPr>
          <w:p w14:paraId="79C9FBE8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здатність до чіткого бачення результату діяльності, навички планування своєї роботи та фокусувати зусилля на досягнення результату діяльності, дисципліна та відповідальність за виконання своїх задач</w:t>
            </w:r>
          </w:p>
        </w:tc>
      </w:tr>
      <w:tr w:rsidR="005E65EC" w:rsidRPr="009E1D53" w14:paraId="2CA7A652" w14:textId="77777777" w:rsidTr="004377EC">
        <w:tc>
          <w:tcPr>
            <w:tcW w:w="258" w:type="pct"/>
          </w:tcPr>
          <w:p w14:paraId="11FE75D5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487" w:type="pct"/>
          </w:tcPr>
          <w:p w14:paraId="69FB34C2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Комунікація та взаємодія</w:t>
            </w:r>
          </w:p>
        </w:tc>
        <w:tc>
          <w:tcPr>
            <w:tcW w:w="3255" w:type="pct"/>
          </w:tcPr>
          <w:p w14:paraId="6523E226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здатність ефективно взаємодіяти, дослухатися, сприймати та викладати думку, чітко висловлюватися (усно та письмово); орієнтація на командний результат; вміння розбудовувати партнерські відносини</w:t>
            </w:r>
          </w:p>
        </w:tc>
      </w:tr>
      <w:tr w:rsidR="005E65EC" w:rsidRPr="009E1D53" w14:paraId="58F3D4EA" w14:textId="77777777" w:rsidTr="004377EC">
        <w:tc>
          <w:tcPr>
            <w:tcW w:w="258" w:type="pct"/>
          </w:tcPr>
          <w:p w14:paraId="36A45B73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487" w:type="pct"/>
          </w:tcPr>
          <w:p w14:paraId="5A552570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Стресостійкість</w:t>
            </w:r>
          </w:p>
        </w:tc>
        <w:tc>
          <w:tcPr>
            <w:tcW w:w="3255" w:type="pct"/>
          </w:tcPr>
          <w:p w14:paraId="0F8A31A7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здатність до самоконтролю; здатність до конструктивного ставлення до зворотного зв'язку, зокрема критики</w:t>
            </w:r>
          </w:p>
          <w:p w14:paraId="439F7FBA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EC" w:rsidRPr="009E1D53" w14:paraId="5FE55E85" w14:textId="77777777" w:rsidTr="004377EC">
        <w:tc>
          <w:tcPr>
            <w:tcW w:w="258" w:type="pct"/>
          </w:tcPr>
          <w:p w14:paraId="1D3C06C0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487" w:type="pct"/>
          </w:tcPr>
          <w:p w14:paraId="22DBC340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Абстрактне мислення</w:t>
            </w:r>
          </w:p>
        </w:tc>
        <w:tc>
          <w:tcPr>
            <w:tcW w:w="3255" w:type="pct"/>
          </w:tcPr>
          <w:p w14:paraId="63DE3D5F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здатність до логічного мислення; вміння встановлювати причинно-наслідкові зв’язки),</w:t>
            </w:r>
          </w:p>
        </w:tc>
      </w:tr>
      <w:tr w:rsidR="005E65EC" w:rsidRPr="009E1D53" w14:paraId="749B168B" w14:textId="77777777" w:rsidTr="004377EC">
        <w:tc>
          <w:tcPr>
            <w:tcW w:w="258" w:type="pct"/>
          </w:tcPr>
          <w:p w14:paraId="7D67FB90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487" w:type="pct"/>
          </w:tcPr>
          <w:p w14:paraId="192ACF0E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Ч</w:t>
            </w: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ислове мислення</w:t>
            </w:r>
          </w:p>
        </w:tc>
        <w:tc>
          <w:tcPr>
            <w:tcW w:w="3255" w:type="pct"/>
          </w:tcPr>
          <w:p w14:paraId="1A561CC9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здатність розуміти та працювати з числовою інформацією</w:t>
            </w:r>
          </w:p>
        </w:tc>
      </w:tr>
      <w:tr w:rsidR="005E65EC" w:rsidRPr="009E1D53" w14:paraId="16E05383" w14:textId="77777777" w:rsidTr="004377EC">
        <w:tc>
          <w:tcPr>
            <w:tcW w:w="258" w:type="pct"/>
          </w:tcPr>
          <w:p w14:paraId="7CBCD64B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487" w:type="pct"/>
          </w:tcPr>
          <w:p w14:paraId="7375E890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>Вербальне мислення</w:t>
            </w:r>
          </w:p>
          <w:p w14:paraId="0D67DD1E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55" w:type="pct"/>
          </w:tcPr>
          <w:p w14:paraId="649A84AA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hAnsi="Times New Roman"/>
                <w:sz w:val="22"/>
                <w:szCs w:val="22"/>
              </w:rPr>
              <w:t>здатність розуміти та працювати з текстовою інформацією</w:t>
            </w:r>
          </w:p>
        </w:tc>
      </w:tr>
      <w:tr w:rsidR="005E65EC" w:rsidRPr="006C174D" w14:paraId="3FC31547" w14:textId="77777777" w:rsidTr="004377EC">
        <w:tc>
          <w:tcPr>
            <w:tcW w:w="258" w:type="pct"/>
          </w:tcPr>
          <w:p w14:paraId="36F095B1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487" w:type="pct"/>
          </w:tcPr>
          <w:p w14:paraId="46AB7D9E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>Доброчесність</w:t>
            </w:r>
          </w:p>
        </w:tc>
        <w:tc>
          <w:tcPr>
            <w:tcW w:w="3255" w:type="pct"/>
          </w:tcPr>
          <w:p w14:paraId="3BFEF9D4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eastAsia="Times New Roman" w:hAnsi="Times New Roman"/>
                <w:sz w:val="22"/>
                <w:szCs w:val="22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ресурсами, дотримуватися правил етичної поведінки, порядності, чесності, справедливості, підзвітності</w:t>
            </w:r>
          </w:p>
        </w:tc>
      </w:tr>
      <w:tr w:rsidR="005E65EC" w:rsidRPr="009E1D53" w14:paraId="1A649D81" w14:textId="77777777" w:rsidTr="004377EC">
        <w:trPr>
          <w:trHeight w:val="1174"/>
        </w:trPr>
        <w:tc>
          <w:tcPr>
            <w:tcW w:w="258" w:type="pct"/>
          </w:tcPr>
          <w:p w14:paraId="3A1427C6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1487" w:type="pct"/>
          </w:tcPr>
          <w:p w14:paraId="3246AEBF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>Орієнтація на професійний розвиток</w:t>
            </w:r>
          </w:p>
        </w:tc>
        <w:tc>
          <w:tcPr>
            <w:tcW w:w="3255" w:type="pct"/>
          </w:tcPr>
          <w:p w14:paraId="5CAAAABB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C174D">
              <w:rPr>
                <w:rFonts w:ascii="Times New Roman" w:eastAsia="Times New Roman" w:hAnsi="Times New Roman"/>
                <w:sz w:val="22"/>
                <w:szCs w:val="22"/>
              </w:rPr>
              <w:t>здатність до самовдосконалення в процесі виконання професійної діяльності, уміння виявляти і працювати зі своїми сильними і слабкими сторонами, визначати потреби в професійному розвитку</w:t>
            </w:r>
          </w:p>
        </w:tc>
      </w:tr>
      <w:tr w:rsidR="005E65EC" w:rsidRPr="009E1D53" w14:paraId="5D532B91" w14:textId="77777777" w:rsidTr="004377EC">
        <w:tc>
          <w:tcPr>
            <w:tcW w:w="5000" w:type="pct"/>
            <w:gridSpan w:val="3"/>
          </w:tcPr>
          <w:p w14:paraId="20FB21FA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eastAsia="Times New Roman" w:hAnsi="Times New Roman"/>
                <w:b/>
                <w:sz w:val="22"/>
                <w:szCs w:val="22"/>
              </w:rPr>
              <w:t>Професійні знання</w:t>
            </w:r>
          </w:p>
        </w:tc>
      </w:tr>
      <w:tr w:rsidR="005E65EC" w:rsidRPr="009E1D53" w14:paraId="4F223BA4" w14:textId="77777777" w:rsidTr="004377EC">
        <w:tc>
          <w:tcPr>
            <w:tcW w:w="1745" w:type="pct"/>
            <w:gridSpan w:val="2"/>
          </w:tcPr>
          <w:p w14:paraId="5ABB38E9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>Вимога</w:t>
            </w:r>
          </w:p>
        </w:tc>
        <w:tc>
          <w:tcPr>
            <w:tcW w:w="3255" w:type="pct"/>
          </w:tcPr>
          <w:p w14:paraId="5B831750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eastAsia="Times New Roman" w:hAnsi="Times New Roman"/>
                <w:b/>
                <w:sz w:val="22"/>
                <w:szCs w:val="22"/>
              </w:rPr>
              <w:t>Компоненти вимоги</w:t>
            </w:r>
          </w:p>
        </w:tc>
      </w:tr>
      <w:tr w:rsidR="005E65EC" w:rsidRPr="009E1D53" w14:paraId="35EB090C" w14:textId="77777777" w:rsidTr="004377EC">
        <w:tc>
          <w:tcPr>
            <w:tcW w:w="258" w:type="pct"/>
          </w:tcPr>
          <w:p w14:paraId="7F8785EE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487" w:type="pct"/>
          </w:tcPr>
          <w:p w14:paraId="0D29E633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6C174D">
              <w:rPr>
                <w:b/>
                <w:bCs/>
                <w:sz w:val="22"/>
                <w:szCs w:val="22"/>
              </w:rPr>
              <w:t>Знання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3255" w:type="pct"/>
          </w:tcPr>
          <w:p w14:paraId="1B70EF99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Кодекс цивільного захисту</w:t>
            </w:r>
            <w:r w:rsidRPr="006C174D">
              <w:rPr>
                <w:b/>
                <w:bCs/>
                <w:sz w:val="22"/>
                <w:szCs w:val="22"/>
              </w:rPr>
              <w:t>;</w:t>
            </w:r>
          </w:p>
          <w:p w14:paraId="56A4757B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Закони України:</w:t>
            </w:r>
          </w:p>
          <w:p w14:paraId="5C0ED520" w14:textId="77777777" w:rsidR="003E61B6" w:rsidRPr="006C174D" w:rsidRDefault="003E61B6" w:rsidP="003E61B6">
            <w:pPr>
              <w:widowControl w:val="0"/>
              <w:tabs>
                <w:tab w:val="left" w:pos="0"/>
              </w:tabs>
              <w:ind w:left="50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 xml:space="preserve">- </w:t>
            </w:r>
            <w:r w:rsidRPr="006C174D">
              <w:rPr>
                <w:color w:val="000000"/>
                <w:sz w:val="22"/>
                <w:szCs w:val="22"/>
              </w:rPr>
              <w:t>«Про публічні закупівлі»;</w:t>
            </w:r>
          </w:p>
          <w:p w14:paraId="380C2A8B" w14:textId="77777777" w:rsidR="003E61B6" w:rsidRPr="006C174D" w:rsidRDefault="003E61B6" w:rsidP="003E61B6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«Про відкритість використання публічних коштів»</w:t>
            </w:r>
          </w:p>
          <w:p w14:paraId="7E3BD2A9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«Про судоустрій і статус суддів»;</w:t>
            </w:r>
          </w:p>
          <w:p w14:paraId="580D9B93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«Про захист персональних даних»;</w:t>
            </w:r>
          </w:p>
          <w:p w14:paraId="1D162BC0" w14:textId="77777777" w:rsidR="005E65EC" w:rsidRPr="006C174D" w:rsidRDefault="005E65EC" w:rsidP="004377E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174D">
              <w:rPr>
                <w:sz w:val="22"/>
                <w:szCs w:val="22"/>
              </w:rPr>
              <w:t>- «Про доступ до публічної інформації»;</w:t>
            </w:r>
          </w:p>
          <w:p w14:paraId="2283D0B9" w14:textId="77777777" w:rsidR="005E65EC" w:rsidRPr="006C174D" w:rsidRDefault="005E65EC" w:rsidP="003E61B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14:paraId="14C6E1E9" w14:textId="77777777" w:rsidR="005E65EC" w:rsidRPr="009E1D53" w:rsidRDefault="005E65EC" w:rsidP="005E65EC">
      <w:pPr>
        <w:jc w:val="center"/>
      </w:pPr>
    </w:p>
    <w:p w14:paraId="2CD5653D" w14:textId="77777777" w:rsidR="005E65EC" w:rsidRDefault="005E65EC" w:rsidP="005E65EC">
      <w:pPr>
        <w:rPr>
          <w:sz w:val="22"/>
          <w:szCs w:val="22"/>
        </w:rPr>
      </w:pPr>
    </w:p>
    <w:p w14:paraId="1199947A" w14:textId="77777777" w:rsidR="005E65EC" w:rsidRDefault="005E65EC" w:rsidP="005E65E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4BE1D274" w14:textId="77777777" w:rsidR="005E65EC" w:rsidRPr="00A22BCE" w:rsidRDefault="005E65EC" w:rsidP="005E65EC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14:paraId="592F48E6" w14:textId="77777777" w:rsidR="00351E89" w:rsidRDefault="00351E89"/>
    <w:sectPr w:rsidR="00351E89" w:rsidSect="00867CB4">
      <w:pgSz w:w="11906" w:h="16838"/>
      <w:pgMar w:top="567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479E4"/>
    <w:multiLevelType w:val="hybridMultilevel"/>
    <w:tmpl w:val="CA604764"/>
    <w:lvl w:ilvl="0" w:tplc="A34410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7CA4"/>
    <w:multiLevelType w:val="hybridMultilevel"/>
    <w:tmpl w:val="5616099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7550813">
    <w:abstractNumId w:val="1"/>
  </w:num>
  <w:num w:numId="2" w16cid:durableId="16432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EC"/>
    <w:rsid w:val="000310C0"/>
    <w:rsid w:val="00351E89"/>
    <w:rsid w:val="003A1D17"/>
    <w:rsid w:val="003E61B6"/>
    <w:rsid w:val="00406AEB"/>
    <w:rsid w:val="0042123E"/>
    <w:rsid w:val="00590659"/>
    <w:rsid w:val="005C0649"/>
    <w:rsid w:val="005E65EC"/>
    <w:rsid w:val="006C174D"/>
    <w:rsid w:val="009D54F4"/>
    <w:rsid w:val="009D7984"/>
    <w:rsid w:val="00B04197"/>
    <w:rsid w:val="00B75BFE"/>
    <w:rsid w:val="00C2127E"/>
    <w:rsid w:val="00CA0665"/>
    <w:rsid w:val="00E16CDC"/>
    <w:rsid w:val="00F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C410"/>
  <w15:chartTrackingRefBased/>
  <w15:docId w15:val="{DC34B61C-ADDE-42B9-8F44-08F0750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E65EC"/>
  </w:style>
  <w:style w:type="character" w:styleId="a3">
    <w:name w:val="Hyperlink"/>
    <w:rsid w:val="005E65EC"/>
    <w:rPr>
      <w:color w:val="0000FF"/>
      <w:u w:val="single"/>
    </w:rPr>
  </w:style>
  <w:style w:type="paragraph" w:customStyle="1" w:styleId="rvps7">
    <w:name w:val="rvps7"/>
    <w:basedOn w:val="a"/>
    <w:rsid w:val="005E65EC"/>
    <w:pPr>
      <w:spacing w:before="100" w:beforeAutospacing="1" w:after="100" w:afterAutospacing="1"/>
    </w:pPr>
    <w:rPr>
      <w:rFonts w:eastAsia="Calibri"/>
    </w:rPr>
  </w:style>
  <w:style w:type="character" w:customStyle="1" w:styleId="rvts15">
    <w:name w:val="rvts15"/>
    <w:rsid w:val="005E65EC"/>
    <w:rPr>
      <w:rFonts w:cs="Times New Roman"/>
    </w:rPr>
  </w:style>
  <w:style w:type="paragraph" w:customStyle="1" w:styleId="a4">
    <w:name w:val="Нормальний текст"/>
    <w:basedOn w:val="a"/>
    <w:rsid w:val="005E65EC"/>
    <w:pPr>
      <w:spacing w:before="120"/>
      <w:ind w:firstLine="567"/>
    </w:pPr>
    <w:rPr>
      <w:rFonts w:ascii="Antiqua" w:eastAsia="Calibri" w:hAnsi="Antiqua"/>
      <w:sz w:val="26"/>
      <w:szCs w:val="20"/>
    </w:rPr>
  </w:style>
  <w:style w:type="paragraph" w:customStyle="1" w:styleId="a5">
    <w:name w:val="Назва документа"/>
    <w:basedOn w:val="a"/>
    <w:next w:val="a4"/>
    <w:rsid w:val="005E65EC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paragraph" w:styleId="a6">
    <w:name w:val="Normal (Web)"/>
    <w:basedOn w:val="a"/>
    <w:uiPriority w:val="99"/>
    <w:rsid w:val="005E65E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5E65EC"/>
    <w:pPr>
      <w:suppressAutoHyphens/>
      <w:autoSpaceDN w:val="0"/>
      <w:spacing w:before="100" w:after="100"/>
      <w:textAlignment w:val="baseline"/>
    </w:pPr>
    <w:rPr>
      <w:lang w:eastAsia="uk-UA"/>
    </w:rPr>
  </w:style>
  <w:style w:type="paragraph" w:styleId="a7">
    <w:name w:val="List Paragraph"/>
    <w:basedOn w:val="a"/>
    <w:qFormat/>
    <w:rsid w:val="005E65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6">
    <w:name w:val="Font Style16"/>
    <w:uiPriority w:val="99"/>
    <w:rsid w:val="005E65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5E65EC"/>
    <w:pPr>
      <w:widowControl w:val="0"/>
      <w:autoSpaceDE w:val="0"/>
      <w:autoSpaceDN w:val="0"/>
      <w:adjustRightInd w:val="0"/>
      <w:spacing w:line="370" w:lineRule="exact"/>
      <w:ind w:firstLine="720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vla.court.gov.ua" TargetMode="External"/><Relationship Id="rId5" Type="http://schemas.openxmlformats.org/officeDocument/2006/relationships/hyperlink" Target="mailto:kadry@vla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7109</Words>
  <Characters>4053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Петрівна Андрусік</dc:creator>
  <cp:keywords/>
  <dc:description/>
  <cp:lastModifiedBy>Тетяна Петрівна Андрусік</cp:lastModifiedBy>
  <cp:revision>13</cp:revision>
  <dcterms:created xsi:type="dcterms:W3CDTF">2023-01-10T12:18:00Z</dcterms:created>
  <dcterms:modified xsi:type="dcterms:W3CDTF">2023-02-16T12:16:00Z</dcterms:modified>
</cp:coreProperties>
</file>