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EFA07" w14:textId="77777777" w:rsidR="005E65EC" w:rsidRPr="009E1D53" w:rsidRDefault="005E65EC" w:rsidP="005E65EC">
      <w:pPr>
        <w:pStyle w:val="rvps7"/>
        <w:spacing w:before="0" w:beforeAutospacing="0" w:after="0" w:afterAutospacing="0"/>
        <w:jc w:val="center"/>
        <w:rPr>
          <w:b/>
        </w:rPr>
      </w:pPr>
    </w:p>
    <w:p w14:paraId="50FA9564" w14:textId="77777777" w:rsidR="005E65EC" w:rsidRPr="009E1D53" w:rsidRDefault="005E65EC" w:rsidP="005E65EC">
      <w:pPr>
        <w:jc w:val="center"/>
        <w:rPr>
          <w:b/>
        </w:rPr>
      </w:pPr>
      <w:r w:rsidRPr="009E1D53">
        <w:rPr>
          <w:b/>
        </w:rPr>
        <w:t>УМОВИ</w:t>
      </w:r>
    </w:p>
    <w:p w14:paraId="3841F5AB" w14:textId="3AED83F4" w:rsidR="005E65EC" w:rsidRPr="009E1D53" w:rsidRDefault="005E65EC" w:rsidP="005E65EC">
      <w:pPr>
        <w:jc w:val="center"/>
        <w:rPr>
          <w:b/>
        </w:rPr>
      </w:pPr>
      <w:r w:rsidRPr="006C174D">
        <w:rPr>
          <w:b/>
        </w:rPr>
        <w:t>проведення</w:t>
      </w:r>
      <w:r w:rsidRPr="009E1D53">
        <w:rPr>
          <w:b/>
        </w:rPr>
        <w:t xml:space="preserve"> </w:t>
      </w:r>
      <w:r>
        <w:rPr>
          <w:b/>
        </w:rPr>
        <w:t>добору</w:t>
      </w:r>
      <w:r w:rsidRPr="009E1D53">
        <w:rPr>
          <w:b/>
        </w:rPr>
        <w:t xml:space="preserve"> </w:t>
      </w:r>
    </w:p>
    <w:p w14:paraId="557A80E1" w14:textId="066220BC" w:rsidR="005E65EC" w:rsidRPr="009E1D53" w:rsidRDefault="005E65EC" w:rsidP="005E65EC">
      <w:pPr>
        <w:spacing w:line="276" w:lineRule="auto"/>
        <w:ind w:firstLine="709"/>
        <w:jc w:val="center"/>
        <w:rPr>
          <w:rStyle w:val="rvts0"/>
          <w:b/>
        </w:rPr>
      </w:pPr>
      <w:r w:rsidRPr="009E1D53">
        <w:rPr>
          <w:rStyle w:val="rvts0"/>
          <w:b/>
        </w:rPr>
        <w:t xml:space="preserve">на зайняття </w:t>
      </w:r>
      <w:r w:rsidR="000A1A5D">
        <w:rPr>
          <w:rStyle w:val="rvts0"/>
          <w:b/>
        </w:rPr>
        <w:t xml:space="preserve">тимчасово вакантної </w:t>
      </w:r>
      <w:r w:rsidRPr="009E1D53">
        <w:rPr>
          <w:rStyle w:val="rvts0"/>
          <w:b/>
        </w:rPr>
        <w:t>посади державної служби категорії “</w:t>
      </w:r>
      <w:r w:rsidR="00A25BCC">
        <w:rPr>
          <w:rStyle w:val="rvts0"/>
          <w:b/>
        </w:rPr>
        <w:t>В</w:t>
      </w:r>
      <w:r w:rsidRPr="009E1D53">
        <w:rPr>
          <w:rStyle w:val="rvts0"/>
          <w:b/>
        </w:rPr>
        <w:t xml:space="preserve">” – </w:t>
      </w:r>
      <w:r w:rsidR="00F34B34">
        <w:rPr>
          <w:rStyle w:val="rvts0"/>
          <w:b/>
        </w:rPr>
        <w:t>провідного</w:t>
      </w:r>
      <w:r w:rsidR="00B035C1">
        <w:rPr>
          <w:rStyle w:val="rvts0"/>
          <w:b/>
        </w:rPr>
        <w:t xml:space="preserve"> спеціаліста відділу забезпечення</w:t>
      </w:r>
      <w:r w:rsidR="00F34B34">
        <w:rPr>
          <w:rStyle w:val="rvts0"/>
          <w:b/>
        </w:rPr>
        <w:t xml:space="preserve"> діяльності судової палати з розгляду кримінальних справ</w:t>
      </w:r>
    </w:p>
    <w:p w14:paraId="57AF16D2" w14:textId="5D0173B8" w:rsidR="005E65EC" w:rsidRPr="009E1D53" w:rsidRDefault="005E65EC" w:rsidP="005E65EC">
      <w:pPr>
        <w:spacing w:line="276" w:lineRule="auto"/>
        <w:ind w:firstLine="709"/>
        <w:jc w:val="center"/>
        <w:rPr>
          <w:b/>
        </w:rPr>
      </w:pPr>
      <w:r w:rsidRPr="009E1D53">
        <w:rPr>
          <w:rStyle w:val="rvts0"/>
          <w:b/>
        </w:rPr>
        <w:t>Волинського апеляційного суд</w:t>
      </w:r>
      <w:r w:rsidR="00B035C1">
        <w:rPr>
          <w:rStyle w:val="rvts0"/>
          <w:b/>
        </w:rPr>
        <w:t>у</w:t>
      </w: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5"/>
        <w:gridCol w:w="2915"/>
        <w:gridCol w:w="6380"/>
      </w:tblGrid>
      <w:tr w:rsidR="005E65EC" w:rsidRPr="009E1D53" w14:paraId="16F0926D" w14:textId="77777777" w:rsidTr="004377EC">
        <w:tc>
          <w:tcPr>
            <w:tcW w:w="5000" w:type="pct"/>
            <w:gridSpan w:val="3"/>
            <w:vAlign w:val="center"/>
          </w:tcPr>
          <w:p w14:paraId="730B6362" w14:textId="77777777" w:rsidR="005E65EC" w:rsidRPr="003E61B6" w:rsidRDefault="005E65EC" w:rsidP="004377EC">
            <w:pPr>
              <w:pStyle w:val="a5"/>
              <w:spacing w:before="0" w:after="0"/>
              <w:rPr>
                <w:rFonts w:ascii="Times New Roman" w:hAnsi="Times New Roman"/>
                <w:sz w:val="22"/>
                <w:szCs w:val="22"/>
              </w:rPr>
            </w:pPr>
            <w:r w:rsidRPr="003E61B6">
              <w:rPr>
                <w:rFonts w:ascii="Times New Roman" w:hAnsi="Times New Roman"/>
                <w:sz w:val="22"/>
                <w:szCs w:val="22"/>
              </w:rPr>
              <w:t xml:space="preserve">Загальні умови </w:t>
            </w:r>
          </w:p>
        </w:tc>
      </w:tr>
      <w:tr w:rsidR="005E65EC" w:rsidRPr="006C174D" w14:paraId="3A00A416" w14:textId="77777777" w:rsidTr="004377EC">
        <w:tc>
          <w:tcPr>
            <w:tcW w:w="1745" w:type="pct"/>
            <w:gridSpan w:val="2"/>
          </w:tcPr>
          <w:p w14:paraId="262E21C3" w14:textId="77777777" w:rsidR="005E65EC" w:rsidRPr="006C174D" w:rsidRDefault="005E65EC" w:rsidP="004377EC">
            <w:pPr>
              <w:rPr>
                <w:b/>
                <w:sz w:val="22"/>
                <w:szCs w:val="22"/>
              </w:rPr>
            </w:pPr>
            <w:r w:rsidRPr="006C174D">
              <w:rPr>
                <w:b/>
                <w:sz w:val="22"/>
                <w:szCs w:val="22"/>
              </w:rPr>
              <w:t xml:space="preserve">Посадові обов’язки </w:t>
            </w:r>
          </w:p>
        </w:tc>
        <w:tc>
          <w:tcPr>
            <w:tcW w:w="3255" w:type="pct"/>
          </w:tcPr>
          <w:p w14:paraId="095CEAA7" w14:textId="77777777" w:rsidR="00F34B34" w:rsidRPr="0081331E" w:rsidRDefault="00F34B34" w:rsidP="00F34B34">
            <w:pPr>
              <w:pStyle w:val="a9"/>
              <w:spacing w:line="240" w:lineRule="auto"/>
              <w:ind w:right="282"/>
              <w:jc w:val="both"/>
              <w:textAlignment w:val="auto"/>
              <w:rPr>
                <w:color w:val="auto"/>
                <w:lang w:val="ru-RU"/>
              </w:rPr>
            </w:pPr>
            <w:proofErr w:type="spellStart"/>
            <w:r w:rsidRPr="0081331E">
              <w:rPr>
                <w:b/>
                <w:bCs/>
                <w:color w:val="auto"/>
                <w:lang w:val="ru-RU"/>
              </w:rPr>
              <w:t>Реєстрація</w:t>
            </w:r>
            <w:proofErr w:type="spellEnd"/>
            <w:r w:rsidRPr="0081331E">
              <w:rPr>
                <w:b/>
                <w:bCs/>
                <w:color w:val="auto"/>
                <w:lang w:val="ru-RU"/>
              </w:rPr>
              <w:t xml:space="preserve"> та </w:t>
            </w:r>
            <w:proofErr w:type="spellStart"/>
            <w:r w:rsidRPr="0081331E">
              <w:rPr>
                <w:b/>
                <w:bCs/>
                <w:color w:val="auto"/>
                <w:lang w:val="ru-RU"/>
              </w:rPr>
              <w:t>облік</w:t>
            </w:r>
            <w:proofErr w:type="spellEnd"/>
            <w:r w:rsidRPr="0081331E">
              <w:rPr>
                <w:color w:val="auto"/>
                <w:lang w:val="ru-RU"/>
              </w:rPr>
              <w:t xml:space="preserve"> </w:t>
            </w:r>
            <w:proofErr w:type="spellStart"/>
            <w:r w:rsidRPr="0081331E">
              <w:rPr>
                <w:color w:val="auto"/>
                <w:lang w:val="ru-RU"/>
              </w:rPr>
              <w:t>судових</w:t>
            </w:r>
            <w:proofErr w:type="spellEnd"/>
            <w:r w:rsidRPr="0081331E">
              <w:rPr>
                <w:color w:val="auto"/>
                <w:lang w:val="ru-RU"/>
              </w:rPr>
              <w:t xml:space="preserve"> справ (</w:t>
            </w:r>
            <w:proofErr w:type="spellStart"/>
            <w:r w:rsidRPr="0081331E">
              <w:rPr>
                <w:color w:val="auto"/>
                <w:lang w:val="ru-RU"/>
              </w:rPr>
              <w:t>кримінальних</w:t>
            </w:r>
            <w:proofErr w:type="spellEnd"/>
            <w:r w:rsidRPr="0081331E">
              <w:rPr>
                <w:color w:val="auto"/>
                <w:lang w:val="ru-RU"/>
              </w:rPr>
              <w:t xml:space="preserve"> </w:t>
            </w:r>
            <w:proofErr w:type="spellStart"/>
            <w:r w:rsidRPr="0081331E">
              <w:rPr>
                <w:color w:val="auto"/>
                <w:lang w:val="ru-RU"/>
              </w:rPr>
              <w:t>проваджень</w:t>
            </w:r>
            <w:proofErr w:type="spellEnd"/>
            <w:r w:rsidRPr="0081331E">
              <w:rPr>
                <w:color w:val="auto"/>
                <w:lang w:val="ru-RU"/>
              </w:rPr>
              <w:t xml:space="preserve">, справ про </w:t>
            </w:r>
            <w:proofErr w:type="spellStart"/>
            <w:r w:rsidRPr="0081331E">
              <w:rPr>
                <w:color w:val="auto"/>
                <w:lang w:val="ru-RU"/>
              </w:rPr>
              <w:t>адміністративні</w:t>
            </w:r>
            <w:proofErr w:type="spellEnd"/>
            <w:r w:rsidRPr="0081331E">
              <w:rPr>
                <w:color w:val="auto"/>
                <w:lang w:val="ru-RU"/>
              </w:rPr>
              <w:t xml:space="preserve"> </w:t>
            </w:r>
            <w:proofErr w:type="spellStart"/>
            <w:r w:rsidRPr="0081331E">
              <w:rPr>
                <w:color w:val="auto"/>
                <w:lang w:val="ru-RU"/>
              </w:rPr>
              <w:t>правопорушення</w:t>
            </w:r>
            <w:proofErr w:type="spellEnd"/>
            <w:r w:rsidRPr="0081331E">
              <w:rPr>
                <w:color w:val="auto"/>
                <w:lang w:val="ru-RU"/>
              </w:rPr>
              <w:t xml:space="preserve"> та </w:t>
            </w:r>
            <w:proofErr w:type="spellStart"/>
            <w:r w:rsidRPr="0081331E">
              <w:rPr>
                <w:color w:val="auto"/>
                <w:lang w:val="ru-RU"/>
              </w:rPr>
              <w:t>інших</w:t>
            </w:r>
            <w:proofErr w:type="spellEnd"/>
            <w:r w:rsidRPr="0081331E">
              <w:rPr>
                <w:color w:val="auto"/>
                <w:lang w:val="ru-RU"/>
              </w:rPr>
              <w:t xml:space="preserve"> </w:t>
            </w:r>
            <w:proofErr w:type="spellStart"/>
            <w:r w:rsidRPr="0081331E">
              <w:rPr>
                <w:color w:val="auto"/>
                <w:lang w:val="ru-RU"/>
              </w:rPr>
              <w:t>матеріалів</w:t>
            </w:r>
            <w:proofErr w:type="spellEnd"/>
            <w:r w:rsidRPr="0081331E">
              <w:rPr>
                <w:color w:val="auto"/>
                <w:lang w:val="ru-RU"/>
              </w:rPr>
              <w:t xml:space="preserve">, </w:t>
            </w:r>
            <w:proofErr w:type="spellStart"/>
            <w:r w:rsidRPr="0081331E">
              <w:rPr>
                <w:color w:val="auto"/>
                <w:lang w:val="ru-RU"/>
              </w:rPr>
              <w:t>що</w:t>
            </w:r>
            <w:proofErr w:type="spellEnd"/>
            <w:r w:rsidRPr="0081331E">
              <w:rPr>
                <w:color w:val="auto"/>
                <w:lang w:val="ru-RU"/>
              </w:rPr>
              <w:t xml:space="preserve"> </w:t>
            </w:r>
            <w:proofErr w:type="spellStart"/>
            <w:r w:rsidRPr="0081331E">
              <w:rPr>
                <w:color w:val="auto"/>
                <w:lang w:val="ru-RU"/>
              </w:rPr>
              <w:t>можуть</w:t>
            </w:r>
            <w:proofErr w:type="spellEnd"/>
            <w:r w:rsidRPr="0081331E">
              <w:rPr>
                <w:color w:val="auto"/>
                <w:lang w:val="ru-RU"/>
              </w:rPr>
              <w:t xml:space="preserve"> бути предметом судового </w:t>
            </w:r>
            <w:proofErr w:type="spellStart"/>
            <w:r w:rsidRPr="0081331E">
              <w:rPr>
                <w:color w:val="auto"/>
                <w:lang w:val="ru-RU"/>
              </w:rPr>
              <w:t>розгляду</w:t>
            </w:r>
            <w:proofErr w:type="spellEnd"/>
            <w:r w:rsidRPr="0081331E">
              <w:rPr>
                <w:color w:val="auto"/>
                <w:lang w:val="ru-RU"/>
              </w:rPr>
              <w:t xml:space="preserve">) в </w:t>
            </w:r>
            <w:proofErr w:type="spellStart"/>
            <w:r w:rsidRPr="0081331E">
              <w:rPr>
                <w:color w:val="auto"/>
                <w:lang w:val="ru-RU"/>
              </w:rPr>
              <w:t>автоматизованій</w:t>
            </w:r>
            <w:proofErr w:type="spellEnd"/>
            <w:r w:rsidRPr="0081331E">
              <w:rPr>
                <w:color w:val="auto"/>
                <w:lang w:val="ru-RU"/>
              </w:rPr>
              <w:t xml:space="preserve"> </w:t>
            </w:r>
            <w:proofErr w:type="spellStart"/>
            <w:r w:rsidRPr="0081331E">
              <w:rPr>
                <w:color w:val="auto"/>
                <w:lang w:val="ru-RU"/>
              </w:rPr>
              <w:t>системі</w:t>
            </w:r>
            <w:proofErr w:type="spellEnd"/>
            <w:r w:rsidRPr="0081331E">
              <w:rPr>
                <w:color w:val="auto"/>
                <w:lang w:val="ru-RU"/>
              </w:rPr>
              <w:t xml:space="preserve"> </w:t>
            </w:r>
            <w:proofErr w:type="spellStart"/>
            <w:r w:rsidRPr="0081331E">
              <w:rPr>
                <w:color w:val="auto"/>
                <w:lang w:val="ru-RU"/>
              </w:rPr>
              <w:t>документообігу</w:t>
            </w:r>
            <w:proofErr w:type="spellEnd"/>
            <w:r w:rsidRPr="0081331E">
              <w:rPr>
                <w:color w:val="auto"/>
                <w:lang w:val="ru-RU"/>
              </w:rPr>
              <w:t xml:space="preserve"> суду.</w:t>
            </w:r>
          </w:p>
          <w:p w14:paraId="66D2462D" w14:textId="77777777" w:rsidR="000A1A5D" w:rsidRDefault="00F34B34" w:rsidP="00F34B34">
            <w:pPr>
              <w:jc w:val="both"/>
            </w:pPr>
            <w:r w:rsidRPr="0081331E">
              <w:t>Перереєстрації в АСДС не розглянутих судових проваджень (справ) на початок року.</w:t>
            </w:r>
          </w:p>
          <w:p w14:paraId="3677B79F" w14:textId="77777777" w:rsidR="00F34B34" w:rsidRPr="0081331E" w:rsidRDefault="00F34B34" w:rsidP="00F34B34">
            <w:pPr>
              <w:pStyle w:val="3"/>
              <w:spacing w:before="0" w:beforeAutospacing="0" w:after="0" w:afterAutospacing="0"/>
              <w:jc w:val="both"/>
              <w:rPr>
                <w:bCs w:val="0"/>
                <w:sz w:val="24"/>
                <w:szCs w:val="24"/>
              </w:rPr>
            </w:pPr>
            <w:proofErr w:type="spellStart"/>
            <w:r w:rsidRPr="0081331E">
              <w:rPr>
                <w:bCs w:val="0"/>
                <w:sz w:val="24"/>
                <w:szCs w:val="24"/>
              </w:rPr>
              <w:t>Здійснення</w:t>
            </w:r>
            <w:proofErr w:type="spellEnd"/>
            <w:r w:rsidRPr="0081331E">
              <w:rPr>
                <w:bCs w:val="0"/>
                <w:sz w:val="24"/>
                <w:szCs w:val="24"/>
              </w:rPr>
              <w:t>:</w:t>
            </w:r>
          </w:p>
          <w:p w14:paraId="29CC2E26" w14:textId="77777777" w:rsidR="00F34B34" w:rsidRPr="0081331E" w:rsidRDefault="00F34B34" w:rsidP="00F34B34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81331E">
              <w:rPr>
                <w:b w:val="0"/>
                <w:strike/>
                <w:sz w:val="24"/>
                <w:szCs w:val="24"/>
              </w:rPr>
              <w:t>-</w:t>
            </w:r>
            <w:r w:rsidRPr="0081331E">
              <w:rPr>
                <w:b w:val="0"/>
                <w:sz w:val="24"/>
                <w:szCs w:val="24"/>
              </w:rPr>
              <w:t xml:space="preserve">- </w:t>
            </w:r>
            <w:proofErr w:type="spellStart"/>
            <w:r w:rsidRPr="0081331E">
              <w:rPr>
                <w:b w:val="0"/>
                <w:sz w:val="24"/>
                <w:szCs w:val="24"/>
              </w:rPr>
              <w:t>обліку</w:t>
            </w:r>
            <w:proofErr w:type="spellEnd"/>
            <w:r w:rsidRPr="0081331E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1331E">
              <w:rPr>
                <w:b w:val="0"/>
                <w:sz w:val="24"/>
                <w:szCs w:val="24"/>
              </w:rPr>
              <w:t>речових</w:t>
            </w:r>
            <w:proofErr w:type="spellEnd"/>
            <w:r w:rsidRPr="0081331E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1331E">
              <w:rPr>
                <w:b w:val="0"/>
                <w:sz w:val="24"/>
                <w:szCs w:val="24"/>
              </w:rPr>
              <w:t>доказів</w:t>
            </w:r>
            <w:proofErr w:type="spellEnd"/>
            <w:r w:rsidRPr="0081331E">
              <w:rPr>
                <w:b w:val="0"/>
                <w:sz w:val="24"/>
                <w:szCs w:val="24"/>
              </w:rPr>
              <w:t>;</w:t>
            </w:r>
          </w:p>
          <w:p w14:paraId="1913240D" w14:textId="77777777" w:rsidR="00F34B34" w:rsidRPr="0081331E" w:rsidRDefault="00F34B34" w:rsidP="00F34B34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81331E">
              <w:rPr>
                <w:b w:val="0"/>
                <w:sz w:val="24"/>
                <w:szCs w:val="24"/>
              </w:rPr>
              <w:t xml:space="preserve">- </w:t>
            </w:r>
            <w:proofErr w:type="spellStart"/>
            <w:r w:rsidRPr="0081331E">
              <w:rPr>
                <w:b w:val="0"/>
                <w:sz w:val="24"/>
                <w:szCs w:val="24"/>
              </w:rPr>
              <w:t>заповнення</w:t>
            </w:r>
            <w:proofErr w:type="spellEnd"/>
            <w:r w:rsidRPr="0081331E">
              <w:rPr>
                <w:b w:val="0"/>
                <w:sz w:val="24"/>
                <w:szCs w:val="24"/>
              </w:rPr>
              <w:t xml:space="preserve"> та </w:t>
            </w:r>
            <w:proofErr w:type="spellStart"/>
            <w:r w:rsidRPr="0081331E">
              <w:rPr>
                <w:b w:val="0"/>
                <w:sz w:val="24"/>
                <w:szCs w:val="24"/>
              </w:rPr>
              <w:t>ведення</w:t>
            </w:r>
            <w:proofErr w:type="spellEnd"/>
            <w:r w:rsidRPr="0081331E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1331E">
              <w:rPr>
                <w:b w:val="0"/>
                <w:sz w:val="24"/>
                <w:szCs w:val="24"/>
              </w:rPr>
              <w:t>обліково-статистичних</w:t>
            </w:r>
            <w:proofErr w:type="spellEnd"/>
            <w:r w:rsidRPr="0081331E">
              <w:rPr>
                <w:b w:val="0"/>
                <w:sz w:val="24"/>
                <w:szCs w:val="24"/>
              </w:rPr>
              <w:t xml:space="preserve"> (</w:t>
            </w:r>
            <w:proofErr w:type="spellStart"/>
            <w:r w:rsidRPr="0081331E">
              <w:rPr>
                <w:b w:val="0"/>
                <w:sz w:val="24"/>
                <w:szCs w:val="24"/>
              </w:rPr>
              <w:t>обліково-інформаційних</w:t>
            </w:r>
            <w:proofErr w:type="spellEnd"/>
            <w:r w:rsidRPr="0081331E">
              <w:rPr>
                <w:b w:val="0"/>
                <w:sz w:val="24"/>
                <w:szCs w:val="24"/>
              </w:rPr>
              <w:t xml:space="preserve">) </w:t>
            </w:r>
            <w:proofErr w:type="spellStart"/>
            <w:r w:rsidRPr="0081331E">
              <w:rPr>
                <w:b w:val="0"/>
                <w:sz w:val="24"/>
                <w:szCs w:val="24"/>
              </w:rPr>
              <w:t>карток</w:t>
            </w:r>
            <w:proofErr w:type="spellEnd"/>
            <w:r w:rsidRPr="0081331E">
              <w:rPr>
                <w:b w:val="0"/>
                <w:sz w:val="24"/>
                <w:szCs w:val="24"/>
              </w:rPr>
              <w:t xml:space="preserve"> на </w:t>
            </w:r>
            <w:proofErr w:type="spellStart"/>
            <w:r w:rsidRPr="0081331E">
              <w:rPr>
                <w:b w:val="0"/>
                <w:sz w:val="24"/>
                <w:szCs w:val="24"/>
              </w:rPr>
              <w:t>справи</w:t>
            </w:r>
            <w:proofErr w:type="spellEnd"/>
            <w:r w:rsidRPr="0081331E">
              <w:rPr>
                <w:b w:val="0"/>
                <w:sz w:val="24"/>
                <w:szCs w:val="24"/>
              </w:rPr>
              <w:t xml:space="preserve"> в </w:t>
            </w:r>
            <w:proofErr w:type="spellStart"/>
            <w:r w:rsidRPr="0081331E">
              <w:rPr>
                <w:b w:val="0"/>
                <w:sz w:val="24"/>
                <w:szCs w:val="24"/>
              </w:rPr>
              <w:t>автоматизованій</w:t>
            </w:r>
            <w:proofErr w:type="spellEnd"/>
            <w:r w:rsidRPr="0081331E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1331E">
              <w:rPr>
                <w:b w:val="0"/>
                <w:sz w:val="24"/>
                <w:szCs w:val="24"/>
              </w:rPr>
              <w:t>системі</w:t>
            </w:r>
            <w:proofErr w:type="spellEnd"/>
            <w:r w:rsidRPr="0081331E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1331E">
              <w:rPr>
                <w:b w:val="0"/>
                <w:sz w:val="24"/>
                <w:szCs w:val="24"/>
              </w:rPr>
              <w:t>документообігу</w:t>
            </w:r>
            <w:proofErr w:type="spellEnd"/>
            <w:r w:rsidRPr="0081331E">
              <w:rPr>
                <w:b w:val="0"/>
                <w:sz w:val="24"/>
                <w:szCs w:val="24"/>
              </w:rPr>
              <w:t xml:space="preserve"> суду;</w:t>
            </w:r>
          </w:p>
          <w:p w14:paraId="0E5ABBB3" w14:textId="77777777" w:rsidR="00F34B34" w:rsidRPr="0081331E" w:rsidRDefault="00F34B34" w:rsidP="00F34B34">
            <w:pPr>
              <w:pStyle w:val="3"/>
              <w:spacing w:before="0" w:beforeAutospacing="0" w:after="0" w:afterAutospacing="0"/>
              <w:ind w:right="216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81331E">
              <w:rPr>
                <w:b w:val="0"/>
                <w:sz w:val="24"/>
                <w:szCs w:val="24"/>
              </w:rPr>
              <w:t xml:space="preserve">- </w:t>
            </w:r>
            <w:proofErr w:type="spellStart"/>
            <w:r w:rsidRPr="0081331E">
              <w:rPr>
                <w:b w:val="0"/>
                <w:sz w:val="24"/>
                <w:szCs w:val="24"/>
              </w:rPr>
              <w:t>приєднання</w:t>
            </w:r>
            <w:proofErr w:type="spellEnd"/>
            <w:r w:rsidRPr="0081331E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1331E">
              <w:rPr>
                <w:b w:val="0"/>
                <w:sz w:val="24"/>
                <w:szCs w:val="24"/>
              </w:rPr>
              <w:t>матеріалів</w:t>
            </w:r>
            <w:proofErr w:type="spellEnd"/>
            <w:r w:rsidRPr="0081331E">
              <w:rPr>
                <w:b w:val="0"/>
                <w:sz w:val="24"/>
                <w:szCs w:val="24"/>
              </w:rPr>
              <w:t xml:space="preserve"> та </w:t>
            </w:r>
            <w:proofErr w:type="spellStart"/>
            <w:r w:rsidRPr="0081331E">
              <w:rPr>
                <w:b w:val="0"/>
                <w:sz w:val="24"/>
                <w:szCs w:val="24"/>
              </w:rPr>
              <w:t>документів</w:t>
            </w:r>
            <w:proofErr w:type="spellEnd"/>
            <w:r w:rsidRPr="0081331E">
              <w:rPr>
                <w:b w:val="0"/>
                <w:sz w:val="24"/>
                <w:szCs w:val="24"/>
              </w:rPr>
              <w:t xml:space="preserve"> (</w:t>
            </w:r>
            <w:proofErr w:type="spellStart"/>
            <w:r w:rsidRPr="0081331E">
              <w:rPr>
                <w:b w:val="0"/>
                <w:sz w:val="24"/>
                <w:szCs w:val="24"/>
              </w:rPr>
              <w:t>заяв</w:t>
            </w:r>
            <w:proofErr w:type="spellEnd"/>
            <w:r w:rsidRPr="0081331E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81331E">
              <w:rPr>
                <w:b w:val="0"/>
                <w:sz w:val="24"/>
                <w:szCs w:val="24"/>
              </w:rPr>
              <w:t>клопотань</w:t>
            </w:r>
            <w:proofErr w:type="spellEnd"/>
            <w:r w:rsidRPr="0081331E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81331E">
              <w:rPr>
                <w:b w:val="0"/>
                <w:sz w:val="24"/>
                <w:szCs w:val="24"/>
              </w:rPr>
              <w:t>відповідей</w:t>
            </w:r>
            <w:proofErr w:type="spellEnd"/>
            <w:r w:rsidRPr="0081331E">
              <w:rPr>
                <w:b w:val="0"/>
                <w:sz w:val="24"/>
                <w:szCs w:val="24"/>
              </w:rPr>
              <w:t xml:space="preserve"> на </w:t>
            </w:r>
            <w:proofErr w:type="spellStart"/>
            <w:r w:rsidRPr="0081331E">
              <w:rPr>
                <w:b w:val="0"/>
                <w:sz w:val="24"/>
                <w:szCs w:val="24"/>
              </w:rPr>
              <w:t>запити</w:t>
            </w:r>
            <w:proofErr w:type="spellEnd"/>
            <w:r w:rsidRPr="0081331E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1331E">
              <w:rPr>
                <w:b w:val="0"/>
                <w:sz w:val="24"/>
                <w:szCs w:val="24"/>
              </w:rPr>
              <w:t>тощо</w:t>
            </w:r>
            <w:proofErr w:type="spellEnd"/>
            <w:r w:rsidRPr="0081331E">
              <w:rPr>
                <w:b w:val="0"/>
                <w:sz w:val="24"/>
                <w:szCs w:val="24"/>
              </w:rPr>
              <w:t>)</w:t>
            </w:r>
            <w:r w:rsidRPr="0081331E">
              <w:rPr>
                <w:b w:val="0"/>
                <w:sz w:val="24"/>
                <w:szCs w:val="24"/>
                <w:lang w:val="uk-UA"/>
              </w:rPr>
              <w:t>,</w:t>
            </w:r>
            <w:r w:rsidRPr="0081331E">
              <w:rPr>
                <w:b w:val="0"/>
                <w:sz w:val="24"/>
                <w:szCs w:val="24"/>
              </w:rPr>
              <w:t xml:space="preserve"> у т</w:t>
            </w:r>
            <w:r w:rsidRPr="0081331E">
              <w:rPr>
                <w:b w:val="0"/>
                <w:sz w:val="24"/>
                <w:szCs w:val="24"/>
                <w:lang w:val="uk-UA"/>
              </w:rPr>
              <w:t>.</w:t>
            </w:r>
            <w:r w:rsidRPr="0081331E">
              <w:rPr>
                <w:b w:val="0"/>
                <w:sz w:val="24"/>
                <w:szCs w:val="24"/>
              </w:rPr>
              <w:t>ч</w:t>
            </w:r>
            <w:r w:rsidRPr="0081331E">
              <w:rPr>
                <w:b w:val="0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81331E">
              <w:rPr>
                <w:b w:val="0"/>
                <w:sz w:val="24"/>
                <w:szCs w:val="24"/>
              </w:rPr>
              <w:t>їх</w:t>
            </w:r>
            <w:proofErr w:type="spellEnd"/>
            <w:r w:rsidRPr="0081331E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1331E">
              <w:rPr>
                <w:b w:val="0"/>
                <w:sz w:val="24"/>
                <w:szCs w:val="24"/>
              </w:rPr>
              <w:t>електронних</w:t>
            </w:r>
            <w:proofErr w:type="spellEnd"/>
            <w:r w:rsidRPr="0081331E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1331E">
              <w:rPr>
                <w:b w:val="0"/>
                <w:sz w:val="24"/>
                <w:szCs w:val="24"/>
              </w:rPr>
              <w:t>копій</w:t>
            </w:r>
            <w:proofErr w:type="spellEnd"/>
            <w:r w:rsidRPr="0081331E">
              <w:rPr>
                <w:b w:val="0"/>
                <w:sz w:val="24"/>
                <w:szCs w:val="24"/>
              </w:rPr>
              <w:t xml:space="preserve">, </w:t>
            </w:r>
            <w:r w:rsidRPr="0081331E">
              <w:rPr>
                <w:b w:val="0"/>
                <w:sz w:val="24"/>
                <w:szCs w:val="24"/>
                <w:lang w:val="uk-UA"/>
              </w:rPr>
              <w:t xml:space="preserve">у </w:t>
            </w:r>
            <w:proofErr w:type="spellStart"/>
            <w:r w:rsidRPr="0081331E">
              <w:rPr>
                <w:b w:val="0"/>
                <w:sz w:val="24"/>
                <w:szCs w:val="24"/>
              </w:rPr>
              <w:t>автоматизованій</w:t>
            </w:r>
            <w:proofErr w:type="spellEnd"/>
            <w:r w:rsidRPr="0081331E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1331E">
              <w:rPr>
                <w:b w:val="0"/>
                <w:sz w:val="24"/>
                <w:szCs w:val="24"/>
              </w:rPr>
              <w:t>системі</w:t>
            </w:r>
            <w:proofErr w:type="spellEnd"/>
            <w:r w:rsidRPr="0081331E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1331E">
              <w:rPr>
                <w:b w:val="0"/>
                <w:sz w:val="24"/>
                <w:szCs w:val="24"/>
              </w:rPr>
              <w:t>документообігу</w:t>
            </w:r>
            <w:proofErr w:type="spellEnd"/>
            <w:r w:rsidRPr="0081331E">
              <w:rPr>
                <w:b w:val="0"/>
                <w:sz w:val="24"/>
                <w:szCs w:val="24"/>
              </w:rPr>
              <w:t xml:space="preserve"> суду</w:t>
            </w:r>
            <w:r w:rsidRPr="0081331E">
              <w:rPr>
                <w:b w:val="0"/>
                <w:sz w:val="24"/>
                <w:szCs w:val="24"/>
                <w:lang w:val="uk-UA"/>
              </w:rPr>
              <w:t xml:space="preserve"> до відповідної судової справи</w:t>
            </w:r>
          </w:p>
          <w:p w14:paraId="49DF859D" w14:textId="77777777" w:rsidR="00F34B34" w:rsidRPr="0081331E" w:rsidRDefault="00F34B34" w:rsidP="00F34B34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81331E">
              <w:rPr>
                <w:b w:val="0"/>
                <w:sz w:val="24"/>
                <w:szCs w:val="24"/>
              </w:rPr>
              <w:t xml:space="preserve">- </w:t>
            </w:r>
            <w:proofErr w:type="spellStart"/>
            <w:r w:rsidRPr="0081331E">
              <w:rPr>
                <w:b w:val="0"/>
                <w:sz w:val="24"/>
                <w:szCs w:val="24"/>
              </w:rPr>
              <w:t>перевірки</w:t>
            </w:r>
            <w:proofErr w:type="spellEnd"/>
            <w:r w:rsidRPr="0081331E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1331E">
              <w:rPr>
                <w:b w:val="0"/>
                <w:sz w:val="24"/>
                <w:szCs w:val="24"/>
              </w:rPr>
              <w:t>відповідності</w:t>
            </w:r>
            <w:proofErr w:type="spellEnd"/>
            <w:r w:rsidRPr="0081331E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1331E">
              <w:rPr>
                <w:b w:val="0"/>
                <w:sz w:val="24"/>
                <w:szCs w:val="24"/>
              </w:rPr>
              <w:t>документів</w:t>
            </w:r>
            <w:proofErr w:type="spellEnd"/>
            <w:r w:rsidRPr="0081331E">
              <w:rPr>
                <w:b w:val="0"/>
                <w:sz w:val="24"/>
                <w:szCs w:val="24"/>
              </w:rPr>
              <w:t xml:space="preserve"> у </w:t>
            </w:r>
            <w:proofErr w:type="spellStart"/>
            <w:r w:rsidRPr="0081331E">
              <w:rPr>
                <w:b w:val="0"/>
                <w:sz w:val="24"/>
                <w:szCs w:val="24"/>
              </w:rPr>
              <w:t>судових</w:t>
            </w:r>
            <w:proofErr w:type="spellEnd"/>
            <w:r w:rsidRPr="0081331E">
              <w:rPr>
                <w:b w:val="0"/>
                <w:sz w:val="24"/>
                <w:szCs w:val="24"/>
              </w:rPr>
              <w:t xml:space="preserve"> справах (</w:t>
            </w:r>
            <w:proofErr w:type="spellStart"/>
            <w:r w:rsidRPr="0081331E">
              <w:rPr>
                <w:b w:val="0"/>
                <w:sz w:val="24"/>
                <w:szCs w:val="24"/>
              </w:rPr>
              <w:t>провадженнях</w:t>
            </w:r>
            <w:proofErr w:type="spellEnd"/>
            <w:r w:rsidRPr="0081331E">
              <w:rPr>
                <w:b w:val="0"/>
                <w:sz w:val="24"/>
                <w:szCs w:val="24"/>
              </w:rPr>
              <w:t xml:space="preserve">) </w:t>
            </w:r>
            <w:proofErr w:type="spellStart"/>
            <w:r w:rsidRPr="0081331E">
              <w:rPr>
                <w:b w:val="0"/>
                <w:sz w:val="24"/>
                <w:szCs w:val="24"/>
              </w:rPr>
              <w:t>опису</w:t>
            </w:r>
            <w:proofErr w:type="spellEnd"/>
            <w:r w:rsidRPr="0081331E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1331E">
              <w:rPr>
                <w:b w:val="0"/>
                <w:sz w:val="24"/>
                <w:szCs w:val="24"/>
              </w:rPr>
              <w:t>справи</w:t>
            </w:r>
            <w:proofErr w:type="spellEnd"/>
            <w:r w:rsidRPr="0081331E">
              <w:rPr>
                <w:b w:val="0"/>
                <w:sz w:val="24"/>
                <w:szCs w:val="24"/>
              </w:rPr>
              <w:t>;</w:t>
            </w:r>
          </w:p>
          <w:p w14:paraId="1F15ABBB" w14:textId="77777777" w:rsidR="00F34B34" w:rsidRPr="0081331E" w:rsidRDefault="00F34B34" w:rsidP="00F34B34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81331E">
              <w:rPr>
                <w:b w:val="0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81331E">
              <w:rPr>
                <w:b w:val="0"/>
                <w:sz w:val="24"/>
                <w:szCs w:val="24"/>
              </w:rPr>
              <w:t>підготовки</w:t>
            </w:r>
            <w:proofErr w:type="spellEnd"/>
            <w:r w:rsidRPr="0081331E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1331E">
              <w:rPr>
                <w:b w:val="0"/>
                <w:sz w:val="24"/>
                <w:szCs w:val="24"/>
              </w:rPr>
              <w:t>судових</w:t>
            </w:r>
            <w:proofErr w:type="spellEnd"/>
            <w:r w:rsidRPr="0081331E">
              <w:rPr>
                <w:b w:val="0"/>
                <w:sz w:val="24"/>
                <w:szCs w:val="24"/>
              </w:rPr>
              <w:t xml:space="preserve"> справ, </w:t>
            </w:r>
            <w:proofErr w:type="spellStart"/>
            <w:r w:rsidRPr="0081331E">
              <w:rPr>
                <w:b w:val="0"/>
                <w:sz w:val="24"/>
                <w:szCs w:val="24"/>
              </w:rPr>
              <w:t>після</w:t>
            </w:r>
            <w:proofErr w:type="spellEnd"/>
            <w:r w:rsidRPr="0081331E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1331E">
              <w:rPr>
                <w:b w:val="0"/>
                <w:sz w:val="24"/>
                <w:szCs w:val="24"/>
              </w:rPr>
              <w:t>закінчення</w:t>
            </w:r>
            <w:proofErr w:type="spellEnd"/>
            <w:r w:rsidRPr="0081331E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1331E">
              <w:rPr>
                <w:b w:val="0"/>
                <w:sz w:val="24"/>
                <w:szCs w:val="24"/>
              </w:rPr>
              <w:t>апеляційного</w:t>
            </w:r>
            <w:proofErr w:type="spellEnd"/>
            <w:r w:rsidRPr="0081331E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1331E">
              <w:rPr>
                <w:b w:val="0"/>
                <w:sz w:val="24"/>
                <w:szCs w:val="24"/>
              </w:rPr>
              <w:t>провадження</w:t>
            </w:r>
            <w:proofErr w:type="spellEnd"/>
            <w:r w:rsidRPr="0081331E">
              <w:rPr>
                <w:b w:val="0"/>
                <w:sz w:val="24"/>
                <w:szCs w:val="24"/>
              </w:rPr>
              <w:t xml:space="preserve">, для </w:t>
            </w:r>
            <w:proofErr w:type="spellStart"/>
            <w:r w:rsidRPr="0081331E">
              <w:rPr>
                <w:b w:val="0"/>
                <w:sz w:val="24"/>
                <w:szCs w:val="24"/>
              </w:rPr>
              <w:t>повернення</w:t>
            </w:r>
            <w:proofErr w:type="spellEnd"/>
            <w:r w:rsidRPr="0081331E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1331E">
              <w:rPr>
                <w:b w:val="0"/>
                <w:sz w:val="24"/>
                <w:szCs w:val="24"/>
              </w:rPr>
              <w:t>їх</w:t>
            </w:r>
            <w:proofErr w:type="spellEnd"/>
            <w:r w:rsidRPr="0081331E">
              <w:rPr>
                <w:b w:val="0"/>
                <w:sz w:val="24"/>
                <w:szCs w:val="24"/>
              </w:rPr>
              <w:t xml:space="preserve"> до суду </w:t>
            </w:r>
            <w:proofErr w:type="spellStart"/>
            <w:r w:rsidRPr="0081331E">
              <w:rPr>
                <w:b w:val="0"/>
                <w:sz w:val="24"/>
                <w:szCs w:val="24"/>
              </w:rPr>
              <w:t>першої</w:t>
            </w:r>
            <w:proofErr w:type="spellEnd"/>
            <w:r w:rsidRPr="0081331E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1331E">
              <w:rPr>
                <w:b w:val="0"/>
                <w:sz w:val="24"/>
                <w:szCs w:val="24"/>
              </w:rPr>
              <w:t>інстанції</w:t>
            </w:r>
            <w:proofErr w:type="spellEnd"/>
            <w:r w:rsidRPr="0081331E">
              <w:rPr>
                <w:b w:val="0"/>
                <w:sz w:val="24"/>
                <w:szCs w:val="24"/>
              </w:rPr>
              <w:t>;</w:t>
            </w:r>
            <w:r w:rsidRPr="0081331E">
              <w:rPr>
                <w:b w:val="0"/>
                <w:sz w:val="24"/>
                <w:szCs w:val="24"/>
                <w:lang w:val="uk-UA"/>
              </w:rPr>
              <w:t xml:space="preserve"> </w:t>
            </w:r>
          </w:p>
          <w:p w14:paraId="1D69FAA7" w14:textId="77777777" w:rsidR="00F34B34" w:rsidRPr="0081331E" w:rsidRDefault="00F34B34" w:rsidP="00F34B34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81331E">
              <w:rPr>
                <w:b w:val="0"/>
                <w:sz w:val="24"/>
                <w:szCs w:val="24"/>
              </w:rPr>
              <w:t xml:space="preserve">- </w:t>
            </w:r>
            <w:proofErr w:type="spellStart"/>
            <w:r w:rsidRPr="0081331E">
              <w:rPr>
                <w:b w:val="0"/>
                <w:sz w:val="24"/>
                <w:szCs w:val="24"/>
              </w:rPr>
              <w:t>підготовки</w:t>
            </w:r>
            <w:proofErr w:type="spellEnd"/>
            <w:r w:rsidRPr="0081331E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1331E">
              <w:rPr>
                <w:b w:val="0"/>
                <w:sz w:val="24"/>
                <w:szCs w:val="24"/>
              </w:rPr>
              <w:t>надіслання</w:t>
            </w:r>
            <w:proofErr w:type="spellEnd"/>
            <w:r w:rsidRPr="0081331E">
              <w:rPr>
                <w:b w:val="0"/>
                <w:sz w:val="24"/>
                <w:szCs w:val="24"/>
              </w:rPr>
              <w:t xml:space="preserve"> справ </w:t>
            </w:r>
            <w:proofErr w:type="gramStart"/>
            <w:r w:rsidRPr="0081331E">
              <w:rPr>
                <w:b w:val="0"/>
                <w:sz w:val="24"/>
                <w:szCs w:val="24"/>
              </w:rPr>
              <w:t>до суду</w:t>
            </w:r>
            <w:proofErr w:type="gramEnd"/>
            <w:r w:rsidRPr="0081331E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1331E">
              <w:rPr>
                <w:b w:val="0"/>
                <w:sz w:val="24"/>
                <w:szCs w:val="24"/>
              </w:rPr>
              <w:t>касаційної</w:t>
            </w:r>
            <w:proofErr w:type="spellEnd"/>
            <w:r w:rsidRPr="0081331E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1331E">
              <w:rPr>
                <w:b w:val="0"/>
                <w:sz w:val="24"/>
                <w:szCs w:val="24"/>
              </w:rPr>
              <w:t>інстанції</w:t>
            </w:r>
            <w:proofErr w:type="spellEnd"/>
            <w:r w:rsidRPr="0081331E">
              <w:rPr>
                <w:b w:val="0"/>
                <w:sz w:val="24"/>
                <w:szCs w:val="24"/>
              </w:rPr>
              <w:t xml:space="preserve"> у </w:t>
            </w:r>
            <w:proofErr w:type="spellStart"/>
            <w:r w:rsidRPr="0081331E">
              <w:rPr>
                <w:b w:val="0"/>
                <w:sz w:val="24"/>
                <w:szCs w:val="24"/>
              </w:rPr>
              <w:t>випадках</w:t>
            </w:r>
            <w:proofErr w:type="spellEnd"/>
            <w:r w:rsidRPr="0081331E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81331E">
              <w:rPr>
                <w:b w:val="0"/>
                <w:sz w:val="24"/>
                <w:szCs w:val="24"/>
              </w:rPr>
              <w:t>визначених</w:t>
            </w:r>
            <w:proofErr w:type="spellEnd"/>
            <w:r w:rsidRPr="0081331E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1331E">
              <w:rPr>
                <w:b w:val="0"/>
                <w:sz w:val="24"/>
                <w:szCs w:val="24"/>
              </w:rPr>
              <w:t>процесуальним</w:t>
            </w:r>
            <w:proofErr w:type="spellEnd"/>
            <w:r w:rsidRPr="0081331E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1331E">
              <w:rPr>
                <w:b w:val="0"/>
                <w:sz w:val="24"/>
                <w:szCs w:val="24"/>
              </w:rPr>
              <w:t>законодавством</w:t>
            </w:r>
            <w:proofErr w:type="spellEnd"/>
            <w:r w:rsidRPr="0081331E">
              <w:rPr>
                <w:b w:val="0"/>
                <w:sz w:val="24"/>
                <w:szCs w:val="24"/>
              </w:rPr>
              <w:t xml:space="preserve"> та на </w:t>
            </w:r>
            <w:proofErr w:type="spellStart"/>
            <w:r w:rsidRPr="0081331E">
              <w:rPr>
                <w:b w:val="0"/>
                <w:sz w:val="24"/>
                <w:szCs w:val="24"/>
              </w:rPr>
              <w:t>вимогу</w:t>
            </w:r>
            <w:proofErr w:type="spellEnd"/>
            <w:r w:rsidRPr="0081331E">
              <w:rPr>
                <w:b w:val="0"/>
                <w:sz w:val="24"/>
                <w:szCs w:val="24"/>
              </w:rPr>
              <w:t xml:space="preserve"> суду;</w:t>
            </w:r>
          </w:p>
          <w:p w14:paraId="08019421" w14:textId="77777777" w:rsidR="00F34B34" w:rsidRDefault="00F34B34" w:rsidP="00F34B34">
            <w:pPr>
              <w:jc w:val="both"/>
            </w:pPr>
            <w:r w:rsidRPr="0081331E">
              <w:t>- зберігання судових справ та інших матеріалів, наданих для опрацювання;</w:t>
            </w:r>
          </w:p>
          <w:p w14:paraId="018F339B" w14:textId="77777777" w:rsidR="00F34B34" w:rsidRDefault="00F34B34" w:rsidP="00F34B34">
            <w:pPr>
              <w:jc w:val="both"/>
            </w:pPr>
            <w:r w:rsidRPr="00F34B34">
              <w:rPr>
                <w:b/>
                <w:bCs/>
              </w:rPr>
              <w:t xml:space="preserve">Передача </w:t>
            </w:r>
            <w:r w:rsidRPr="0081331E">
              <w:t xml:space="preserve">суддям судової палати з розгляду кримінальних справ розподілених в </w:t>
            </w:r>
            <w:proofErr w:type="spellStart"/>
            <w:r w:rsidRPr="0081331E">
              <w:t>установленному</w:t>
            </w:r>
            <w:proofErr w:type="spellEnd"/>
            <w:r w:rsidRPr="0081331E">
              <w:t xml:space="preserve"> порядку судових справ, процесуальних документів та кореспонденції, що стосується розгляду конкретної судової справи.</w:t>
            </w:r>
          </w:p>
          <w:p w14:paraId="4EBCFB59" w14:textId="77777777" w:rsidR="00F34B34" w:rsidRPr="0081331E" w:rsidRDefault="00F34B34" w:rsidP="00F34B34">
            <w:pPr>
              <w:pStyle w:val="3"/>
              <w:spacing w:before="0" w:beforeAutospacing="0" w:after="0" w:afterAutospacing="0"/>
              <w:jc w:val="both"/>
              <w:rPr>
                <w:bCs w:val="0"/>
                <w:sz w:val="24"/>
                <w:szCs w:val="24"/>
              </w:rPr>
            </w:pPr>
            <w:proofErr w:type="spellStart"/>
            <w:r w:rsidRPr="0081331E">
              <w:rPr>
                <w:bCs w:val="0"/>
                <w:sz w:val="24"/>
                <w:szCs w:val="24"/>
              </w:rPr>
              <w:t>Ведення</w:t>
            </w:r>
            <w:proofErr w:type="spellEnd"/>
            <w:r w:rsidRPr="0081331E">
              <w:rPr>
                <w:bCs w:val="0"/>
                <w:sz w:val="24"/>
                <w:szCs w:val="24"/>
              </w:rPr>
              <w:t>:</w:t>
            </w:r>
          </w:p>
          <w:p w14:paraId="430364F1" w14:textId="77777777" w:rsidR="00F34B34" w:rsidRPr="0081331E" w:rsidRDefault="00F34B34" w:rsidP="00F34B34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81331E">
              <w:rPr>
                <w:b w:val="0"/>
                <w:sz w:val="24"/>
                <w:szCs w:val="24"/>
              </w:rPr>
              <w:t xml:space="preserve">- </w:t>
            </w:r>
            <w:proofErr w:type="spellStart"/>
            <w:r w:rsidRPr="0081331E">
              <w:rPr>
                <w:b w:val="0"/>
                <w:sz w:val="24"/>
                <w:szCs w:val="24"/>
              </w:rPr>
              <w:t>реєстрів</w:t>
            </w:r>
            <w:proofErr w:type="spellEnd"/>
            <w:r w:rsidRPr="0081331E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1331E">
              <w:rPr>
                <w:b w:val="0"/>
                <w:sz w:val="24"/>
                <w:szCs w:val="24"/>
              </w:rPr>
              <w:t>судових</w:t>
            </w:r>
            <w:proofErr w:type="spellEnd"/>
            <w:r w:rsidRPr="0081331E">
              <w:rPr>
                <w:b w:val="0"/>
                <w:sz w:val="24"/>
                <w:szCs w:val="24"/>
              </w:rPr>
              <w:t xml:space="preserve"> справ і </w:t>
            </w:r>
            <w:proofErr w:type="spellStart"/>
            <w:r w:rsidRPr="0081331E">
              <w:rPr>
                <w:b w:val="0"/>
                <w:sz w:val="24"/>
                <w:szCs w:val="24"/>
              </w:rPr>
              <w:t>матеріалів</w:t>
            </w:r>
            <w:proofErr w:type="spellEnd"/>
            <w:r w:rsidRPr="0081331E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81331E">
              <w:rPr>
                <w:b w:val="0"/>
                <w:sz w:val="24"/>
                <w:szCs w:val="24"/>
              </w:rPr>
              <w:t>переданих</w:t>
            </w:r>
            <w:proofErr w:type="spellEnd"/>
            <w:r w:rsidRPr="0081331E">
              <w:rPr>
                <w:b w:val="0"/>
                <w:sz w:val="24"/>
                <w:szCs w:val="24"/>
              </w:rPr>
              <w:t xml:space="preserve"> для </w:t>
            </w:r>
            <w:proofErr w:type="spellStart"/>
            <w:r w:rsidRPr="0081331E">
              <w:rPr>
                <w:b w:val="0"/>
                <w:sz w:val="24"/>
                <w:szCs w:val="24"/>
              </w:rPr>
              <w:t>розгляду</w:t>
            </w:r>
            <w:proofErr w:type="spellEnd"/>
            <w:r w:rsidRPr="0081331E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1331E">
              <w:rPr>
                <w:b w:val="0"/>
                <w:sz w:val="24"/>
                <w:szCs w:val="24"/>
              </w:rPr>
              <w:t>судді</w:t>
            </w:r>
            <w:proofErr w:type="spellEnd"/>
            <w:r w:rsidRPr="0081331E">
              <w:rPr>
                <w:b w:val="0"/>
                <w:sz w:val="24"/>
                <w:szCs w:val="24"/>
              </w:rPr>
              <w:t>;</w:t>
            </w:r>
          </w:p>
          <w:p w14:paraId="457F9F67" w14:textId="77777777" w:rsidR="00F34B34" w:rsidRDefault="00F34B34" w:rsidP="00F34B34">
            <w:pPr>
              <w:jc w:val="both"/>
              <w:rPr>
                <w:b/>
              </w:rPr>
            </w:pPr>
            <w:r w:rsidRPr="0081331E">
              <w:rPr>
                <w:b/>
              </w:rPr>
              <w:t xml:space="preserve">- </w:t>
            </w:r>
            <w:r w:rsidRPr="00F34B34">
              <w:rPr>
                <w:rStyle w:val="aa"/>
                <w:b w:val="0"/>
                <w:bCs w:val="0"/>
              </w:rPr>
              <w:t>номенклатурних справ відділу</w:t>
            </w:r>
            <w:r w:rsidRPr="00F34B34">
              <w:rPr>
                <w:b/>
                <w:bCs/>
              </w:rPr>
              <w:t>.</w:t>
            </w:r>
          </w:p>
          <w:p w14:paraId="21BEDB55" w14:textId="77777777" w:rsidR="00F34B34" w:rsidRPr="0081331E" w:rsidRDefault="00F34B34" w:rsidP="00F34B34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81331E">
              <w:rPr>
                <w:bCs w:val="0"/>
                <w:sz w:val="24"/>
                <w:szCs w:val="24"/>
              </w:rPr>
              <w:t>Підготовка</w:t>
            </w:r>
            <w:proofErr w:type="spellEnd"/>
            <w:r w:rsidRPr="0081331E">
              <w:rPr>
                <w:b w:val="0"/>
                <w:sz w:val="24"/>
                <w:szCs w:val="24"/>
              </w:rPr>
              <w:t xml:space="preserve"> </w:t>
            </w:r>
            <w:proofErr w:type="gramStart"/>
            <w:r w:rsidRPr="0081331E">
              <w:rPr>
                <w:b w:val="0"/>
                <w:sz w:val="24"/>
                <w:szCs w:val="24"/>
              </w:rPr>
              <w:t>у межах</w:t>
            </w:r>
            <w:proofErr w:type="gramEnd"/>
            <w:r w:rsidRPr="0081331E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1331E">
              <w:rPr>
                <w:b w:val="0"/>
                <w:sz w:val="24"/>
                <w:szCs w:val="24"/>
              </w:rPr>
              <w:t>компетенції</w:t>
            </w:r>
            <w:proofErr w:type="spellEnd"/>
            <w:r w:rsidRPr="0081331E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1331E">
              <w:rPr>
                <w:b w:val="0"/>
                <w:sz w:val="24"/>
                <w:szCs w:val="24"/>
              </w:rPr>
              <w:t>проєктів</w:t>
            </w:r>
            <w:proofErr w:type="spellEnd"/>
            <w:r w:rsidRPr="0081331E">
              <w:rPr>
                <w:b w:val="0"/>
                <w:sz w:val="24"/>
                <w:szCs w:val="24"/>
              </w:rPr>
              <w:t>:</w:t>
            </w:r>
          </w:p>
          <w:p w14:paraId="31F122A6" w14:textId="77777777" w:rsidR="00F34B34" w:rsidRPr="0081331E" w:rsidRDefault="00F34B34" w:rsidP="00F34B34">
            <w:pPr>
              <w:pStyle w:val="3"/>
              <w:spacing w:before="0" w:beforeAutospacing="0" w:after="0" w:afterAutospacing="0"/>
              <w:ind w:left="6"/>
              <w:jc w:val="both"/>
              <w:rPr>
                <w:b w:val="0"/>
                <w:noProof/>
                <w:sz w:val="24"/>
                <w:szCs w:val="24"/>
                <w:lang w:val="uk-UA"/>
              </w:rPr>
            </w:pPr>
            <w:r w:rsidRPr="0081331E">
              <w:rPr>
                <w:b w:val="0"/>
                <w:sz w:val="24"/>
                <w:szCs w:val="24"/>
              </w:rPr>
              <w:t xml:space="preserve">- </w:t>
            </w:r>
            <w:r w:rsidRPr="0081331E">
              <w:rPr>
                <w:b w:val="0"/>
                <w:noProof/>
                <w:sz w:val="24"/>
                <w:szCs w:val="24"/>
              </w:rPr>
              <w:t>листів про надіслання апеляційних скарг в суд першої інстанції для виконання вимог процесуального законодавства;</w:t>
            </w:r>
          </w:p>
          <w:p w14:paraId="6672A16E" w14:textId="77777777" w:rsidR="00F34B34" w:rsidRDefault="00F34B34" w:rsidP="00F34B34">
            <w:pPr>
              <w:jc w:val="both"/>
              <w:rPr>
                <w:noProof/>
              </w:rPr>
            </w:pPr>
            <w:r w:rsidRPr="0081331E">
              <w:rPr>
                <w:noProof/>
              </w:rPr>
              <w:t>- відповідей на передані у відділ запити, заяви, клопотання по судових справах</w:t>
            </w:r>
          </w:p>
          <w:p w14:paraId="2BC2E86B" w14:textId="77777777" w:rsidR="00F34B34" w:rsidRDefault="00F34B34" w:rsidP="00F34B34">
            <w:pPr>
              <w:jc w:val="both"/>
              <w:rPr>
                <w:lang w:val="ru-RU"/>
              </w:rPr>
            </w:pPr>
            <w:proofErr w:type="spellStart"/>
            <w:r w:rsidRPr="0081331E">
              <w:rPr>
                <w:b/>
                <w:bCs/>
                <w:lang w:val="ru-RU"/>
              </w:rPr>
              <w:t>Надання</w:t>
            </w:r>
            <w:proofErr w:type="spellEnd"/>
            <w:r w:rsidRPr="0081331E">
              <w:rPr>
                <w:lang w:val="ru-RU"/>
              </w:rPr>
              <w:t xml:space="preserve"> </w:t>
            </w:r>
            <w:proofErr w:type="spellStart"/>
            <w:r w:rsidRPr="0081331E">
              <w:rPr>
                <w:lang w:val="ru-RU"/>
              </w:rPr>
              <w:t>необхідної</w:t>
            </w:r>
            <w:proofErr w:type="spellEnd"/>
            <w:r w:rsidRPr="0081331E">
              <w:rPr>
                <w:lang w:val="ru-RU"/>
              </w:rPr>
              <w:t xml:space="preserve"> </w:t>
            </w:r>
            <w:proofErr w:type="spellStart"/>
            <w:r w:rsidRPr="0081331E">
              <w:rPr>
                <w:lang w:val="ru-RU"/>
              </w:rPr>
              <w:t>інформації</w:t>
            </w:r>
            <w:proofErr w:type="spellEnd"/>
            <w:r w:rsidRPr="0081331E">
              <w:rPr>
                <w:lang w:val="ru-RU"/>
              </w:rPr>
              <w:t xml:space="preserve">, яка </w:t>
            </w:r>
            <w:proofErr w:type="spellStart"/>
            <w:r w:rsidRPr="0081331E">
              <w:rPr>
                <w:lang w:val="ru-RU"/>
              </w:rPr>
              <w:t>міститься</w:t>
            </w:r>
            <w:proofErr w:type="spellEnd"/>
            <w:r w:rsidRPr="0081331E">
              <w:rPr>
                <w:lang w:val="ru-RU"/>
              </w:rPr>
              <w:t xml:space="preserve"> в </w:t>
            </w:r>
            <w:proofErr w:type="spellStart"/>
            <w:r w:rsidRPr="0081331E">
              <w:rPr>
                <w:lang w:val="ru-RU"/>
              </w:rPr>
              <w:t>автоматизованій</w:t>
            </w:r>
            <w:proofErr w:type="spellEnd"/>
            <w:r w:rsidRPr="0081331E">
              <w:rPr>
                <w:lang w:val="ru-RU"/>
              </w:rPr>
              <w:t xml:space="preserve"> </w:t>
            </w:r>
            <w:proofErr w:type="spellStart"/>
            <w:r w:rsidRPr="0081331E">
              <w:rPr>
                <w:lang w:val="ru-RU"/>
              </w:rPr>
              <w:t>системі</w:t>
            </w:r>
            <w:proofErr w:type="spellEnd"/>
            <w:r w:rsidRPr="0081331E">
              <w:rPr>
                <w:lang w:val="ru-RU"/>
              </w:rPr>
              <w:t xml:space="preserve"> </w:t>
            </w:r>
            <w:proofErr w:type="spellStart"/>
            <w:r w:rsidRPr="0081331E">
              <w:rPr>
                <w:lang w:val="ru-RU"/>
              </w:rPr>
              <w:t>документообігу</w:t>
            </w:r>
            <w:proofErr w:type="spellEnd"/>
            <w:r w:rsidRPr="0081331E">
              <w:rPr>
                <w:lang w:val="ru-RU"/>
              </w:rPr>
              <w:t xml:space="preserve"> суду, </w:t>
            </w:r>
            <w:proofErr w:type="spellStart"/>
            <w:r w:rsidRPr="0081331E">
              <w:rPr>
                <w:lang w:val="ru-RU"/>
              </w:rPr>
              <w:t>учасникам</w:t>
            </w:r>
            <w:proofErr w:type="spellEnd"/>
            <w:r w:rsidRPr="0081331E">
              <w:rPr>
                <w:lang w:val="ru-RU"/>
              </w:rPr>
              <w:t xml:space="preserve"> судового </w:t>
            </w:r>
            <w:proofErr w:type="spellStart"/>
            <w:r w:rsidRPr="0081331E">
              <w:rPr>
                <w:lang w:val="ru-RU"/>
              </w:rPr>
              <w:t>процесу</w:t>
            </w:r>
            <w:proofErr w:type="spellEnd"/>
            <w:r w:rsidRPr="0081331E">
              <w:rPr>
                <w:lang w:val="ru-RU"/>
              </w:rPr>
              <w:t xml:space="preserve"> про рух справ, </w:t>
            </w:r>
            <w:proofErr w:type="spellStart"/>
            <w:r w:rsidRPr="0081331E">
              <w:rPr>
                <w:lang w:val="ru-RU"/>
              </w:rPr>
              <w:t>що</w:t>
            </w:r>
            <w:proofErr w:type="spellEnd"/>
            <w:r w:rsidRPr="0081331E">
              <w:rPr>
                <w:lang w:val="ru-RU"/>
              </w:rPr>
              <w:t xml:space="preserve"> </w:t>
            </w:r>
            <w:proofErr w:type="spellStart"/>
            <w:r w:rsidRPr="0081331E">
              <w:rPr>
                <w:lang w:val="ru-RU"/>
              </w:rPr>
              <w:t>знаходяться</w:t>
            </w:r>
            <w:proofErr w:type="spellEnd"/>
            <w:r w:rsidRPr="0081331E">
              <w:rPr>
                <w:lang w:val="ru-RU"/>
              </w:rPr>
              <w:t xml:space="preserve"> </w:t>
            </w:r>
            <w:proofErr w:type="spellStart"/>
            <w:r w:rsidRPr="0081331E">
              <w:rPr>
                <w:lang w:val="ru-RU"/>
              </w:rPr>
              <w:t>чи</w:t>
            </w:r>
            <w:proofErr w:type="spellEnd"/>
            <w:r w:rsidRPr="0081331E">
              <w:rPr>
                <w:lang w:val="ru-RU"/>
              </w:rPr>
              <w:t xml:space="preserve"> </w:t>
            </w:r>
            <w:proofErr w:type="spellStart"/>
            <w:r w:rsidRPr="0081331E">
              <w:rPr>
                <w:lang w:val="ru-RU"/>
              </w:rPr>
              <w:t>знаходились</w:t>
            </w:r>
            <w:proofErr w:type="spellEnd"/>
            <w:r w:rsidRPr="0081331E">
              <w:rPr>
                <w:lang w:val="ru-RU"/>
              </w:rPr>
              <w:t xml:space="preserve"> в </w:t>
            </w:r>
            <w:proofErr w:type="spellStart"/>
            <w:r w:rsidRPr="0081331E">
              <w:rPr>
                <w:lang w:val="ru-RU"/>
              </w:rPr>
              <w:t>провадженні</w:t>
            </w:r>
            <w:proofErr w:type="spellEnd"/>
            <w:r w:rsidRPr="0081331E">
              <w:rPr>
                <w:lang w:val="ru-RU"/>
              </w:rPr>
              <w:t xml:space="preserve"> суду.</w:t>
            </w:r>
          </w:p>
          <w:p w14:paraId="433A24FB" w14:textId="77777777" w:rsidR="00F34B34" w:rsidRDefault="00F34B34" w:rsidP="00F34B34">
            <w:pPr>
              <w:jc w:val="both"/>
              <w:rPr>
                <w:lang w:val="ru-RU"/>
              </w:rPr>
            </w:pPr>
            <w:proofErr w:type="spellStart"/>
            <w:r w:rsidRPr="0081331E">
              <w:rPr>
                <w:b/>
                <w:bCs/>
                <w:lang w:val="ru-RU"/>
              </w:rPr>
              <w:t>Формування</w:t>
            </w:r>
            <w:proofErr w:type="spellEnd"/>
            <w:r w:rsidRPr="0081331E">
              <w:rPr>
                <w:b/>
                <w:bCs/>
                <w:lang w:val="ru-RU"/>
              </w:rPr>
              <w:t xml:space="preserve"> </w:t>
            </w:r>
            <w:proofErr w:type="spellStart"/>
            <w:r w:rsidRPr="0081331E">
              <w:rPr>
                <w:lang w:val="ru-RU"/>
              </w:rPr>
              <w:t>списків</w:t>
            </w:r>
            <w:proofErr w:type="spellEnd"/>
            <w:r w:rsidRPr="0081331E">
              <w:rPr>
                <w:lang w:val="ru-RU"/>
              </w:rPr>
              <w:t xml:space="preserve"> </w:t>
            </w:r>
            <w:proofErr w:type="spellStart"/>
            <w:r w:rsidRPr="0081331E">
              <w:rPr>
                <w:lang w:val="ru-RU"/>
              </w:rPr>
              <w:t>судових</w:t>
            </w:r>
            <w:proofErr w:type="spellEnd"/>
            <w:r w:rsidRPr="0081331E">
              <w:rPr>
                <w:lang w:val="ru-RU"/>
              </w:rPr>
              <w:t xml:space="preserve"> справ, </w:t>
            </w:r>
            <w:proofErr w:type="spellStart"/>
            <w:r w:rsidRPr="0081331E">
              <w:rPr>
                <w:lang w:val="ru-RU"/>
              </w:rPr>
              <w:t>призначених</w:t>
            </w:r>
            <w:proofErr w:type="spellEnd"/>
            <w:r w:rsidRPr="0081331E">
              <w:rPr>
                <w:lang w:val="ru-RU"/>
              </w:rPr>
              <w:t xml:space="preserve"> до </w:t>
            </w:r>
            <w:proofErr w:type="spellStart"/>
            <w:r w:rsidRPr="0081331E">
              <w:rPr>
                <w:lang w:val="ru-RU"/>
              </w:rPr>
              <w:t>розгляду</w:t>
            </w:r>
            <w:proofErr w:type="spellEnd"/>
            <w:r w:rsidRPr="0081331E">
              <w:rPr>
                <w:lang w:val="ru-RU"/>
              </w:rPr>
              <w:t xml:space="preserve">, і </w:t>
            </w:r>
            <w:proofErr w:type="spellStart"/>
            <w:r w:rsidRPr="0081331E">
              <w:rPr>
                <w:lang w:val="ru-RU"/>
              </w:rPr>
              <w:t>надання</w:t>
            </w:r>
            <w:proofErr w:type="spellEnd"/>
            <w:r w:rsidRPr="0081331E">
              <w:rPr>
                <w:lang w:val="ru-RU"/>
              </w:rPr>
              <w:t xml:space="preserve"> </w:t>
            </w:r>
            <w:proofErr w:type="spellStart"/>
            <w:r w:rsidRPr="0081331E">
              <w:rPr>
                <w:lang w:val="ru-RU"/>
              </w:rPr>
              <w:t>їх</w:t>
            </w:r>
            <w:proofErr w:type="spellEnd"/>
            <w:r w:rsidRPr="0081331E">
              <w:rPr>
                <w:lang w:val="ru-RU"/>
              </w:rPr>
              <w:t xml:space="preserve"> </w:t>
            </w:r>
            <w:proofErr w:type="spellStart"/>
            <w:r w:rsidRPr="0081331E">
              <w:rPr>
                <w:lang w:val="ru-RU"/>
              </w:rPr>
              <w:t>відповідним</w:t>
            </w:r>
            <w:proofErr w:type="spellEnd"/>
            <w:r w:rsidRPr="0081331E">
              <w:rPr>
                <w:lang w:val="ru-RU"/>
              </w:rPr>
              <w:t xml:space="preserve"> </w:t>
            </w:r>
            <w:proofErr w:type="spellStart"/>
            <w:r w:rsidRPr="0081331E">
              <w:rPr>
                <w:lang w:val="ru-RU"/>
              </w:rPr>
              <w:t>структурним</w:t>
            </w:r>
            <w:proofErr w:type="spellEnd"/>
            <w:r w:rsidRPr="0081331E">
              <w:rPr>
                <w:lang w:val="ru-RU"/>
              </w:rPr>
              <w:t xml:space="preserve"> </w:t>
            </w:r>
            <w:proofErr w:type="spellStart"/>
            <w:r w:rsidRPr="0081331E">
              <w:rPr>
                <w:lang w:val="ru-RU"/>
              </w:rPr>
              <w:t>підрозділам</w:t>
            </w:r>
            <w:proofErr w:type="spellEnd"/>
            <w:r w:rsidRPr="0081331E">
              <w:rPr>
                <w:lang w:val="ru-RU"/>
              </w:rPr>
              <w:t xml:space="preserve"> суду та </w:t>
            </w:r>
            <w:proofErr w:type="spellStart"/>
            <w:r w:rsidRPr="0081331E">
              <w:rPr>
                <w:lang w:val="ru-RU"/>
              </w:rPr>
              <w:t>розміщення</w:t>
            </w:r>
            <w:proofErr w:type="spellEnd"/>
            <w:r w:rsidRPr="0081331E">
              <w:rPr>
                <w:lang w:val="ru-RU"/>
              </w:rPr>
              <w:t xml:space="preserve"> на </w:t>
            </w:r>
            <w:proofErr w:type="spellStart"/>
            <w:r w:rsidRPr="0081331E">
              <w:rPr>
                <w:lang w:val="ru-RU"/>
              </w:rPr>
              <w:t>спеціально</w:t>
            </w:r>
            <w:proofErr w:type="spellEnd"/>
            <w:r w:rsidRPr="0081331E">
              <w:rPr>
                <w:lang w:val="ru-RU"/>
              </w:rPr>
              <w:t xml:space="preserve"> </w:t>
            </w:r>
            <w:proofErr w:type="spellStart"/>
            <w:r w:rsidRPr="0081331E">
              <w:rPr>
                <w:lang w:val="ru-RU"/>
              </w:rPr>
              <w:t>відведених</w:t>
            </w:r>
            <w:proofErr w:type="spellEnd"/>
            <w:r w:rsidRPr="0081331E">
              <w:rPr>
                <w:lang w:val="ru-RU"/>
              </w:rPr>
              <w:t xml:space="preserve"> стендах (за потреби).</w:t>
            </w:r>
          </w:p>
          <w:p w14:paraId="64B5CFB7" w14:textId="77777777" w:rsidR="00F34B34" w:rsidRDefault="00F34B34" w:rsidP="00F34B34">
            <w:pPr>
              <w:jc w:val="both"/>
              <w:rPr>
                <w:lang w:val="ru-RU"/>
              </w:rPr>
            </w:pPr>
            <w:r w:rsidRPr="0081331E">
              <w:rPr>
                <w:b/>
                <w:lang w:val="ru-RU"/>
              </w:rPr>
              <w:lastRenderedPageBreak/>
              <w:t xml:space="preserve">У </w:t>
            </w:r>
            <w:proofErr w:type="spellStart"/>
            <w:r w:rsidRPr="0081331E">
              <w:rPr>
                <w:b/>
                <w:lang w:val="ru-RU"/>
              </w:rPr>
              <w:t>випадку</w:t>
            </w:r>
            <w:proofErr w:type="spellEnd"/>
            <w:r w:rsidRPr="0081331E">
              <w:rPr>
                <w:b/>
                <w:lang w:val="ru-RU"/>
              </w:rPr>
              <w:t xml:space="preserve"> </w:t>
            </w:r>
            <w:proofErr w:type="spellStart"/>
            <w:r w:rsidRPr="0081331E">
              <w:rPr>
                <w:b/>
                <w:lang w:val="ru-RU"/>
              </w:rPr>
              <w:t>відсутності</w:t>
            </w:r>
            <w:proofErr w:type="spellEnd"/>
            <w:r w:rsidRPr="0081331E">
              <w:rPr>
                <w:lang w:val="ru-RU"/>
              </w:rPr>
              <w:t xml:space="preserve"> головного </w:t>
            </w:r>
            <w:proofErr w:type="spellStart"/>
            <w:r w:rsidRPr="0081331E">
              <w:rPr>
                <w:lang w:val="ru-RU"/>
              </w:rPr>
              <w:t>спеціаліста</w:t>
            </w:r>
            <w:proofErr w:type="spellEnd"/>
            <w:r w:rsidRPr="0081331E">
              <w:rPr>
                <w:lang w:val="ru-RU"/>
              </w:rPr>
              <w:t xml:space="preserve"> </w:t>
            </w:r>
            <w:proofErr w:type="spellStart"/>
            <w:r w:rsidRPr="0081331E">
              <w:rPr>
                <w:lang w:val="ru-RU"/>
              </w:rPr>
              <w:t>здійснює</w:t>
            </w:r>
            <w:proofErr w:type="spellEnd"/>
            <w:r w:rsidRPr="0081331E">
              <w:rPr>
                <w:lang w:val="ru-RU"/>
              </w:rPr>
              <w:t xml:space="preserve"> </w:t>
            </w:r>
            <w:proofErr w:type="spellStart"/>
            <w:r w:rsidRPr="0081331E">
              <w:rPr>
                <w:lang w:val="ru-RU"/>
              </w:rPr>
              <w:t>автоматизований</w:t>
            </w:r>
            <w:proofErr w:type="spellEnd"/>
            <w:r w:rsidRPr="0081331E">
              <w:rPr>
                <w:lang w:val="ru-RU"/>
              </w:rPr>
              <w:t xml:space="preserve"> </w:t>
            </w:r>
            <w:proofErr w:type="spellStart"/>
            <w:r w:rsidRPr="0081331E">
              <w:rPr>
                <w:lang w:val="ru-RU"/>
              </w:rPr>
              <w:t>розподіл</w:t>
            </w:r>
            <w:proofErr w:type="spellEnd"/>
            <w:r w:rsidRPr="0081331E">
              <w:rPr>
                <w:lang w:val="ru-RU"/>
              </w:rPr>
              <w:t xml:space="preserve"> </w:t>
            </w:r>
            <w:proofErr w:type="spellStart"/>
            <w:r w:rsidRPr="0081331E">
              <w:rPr>
                <w:lang w:val="ru-RU"/>
              </w:rPr>
              <w:t>судових</w:t>
            </w:r>
            <w:proofErr w:type="spellEnd"/>
            <w:r w:rsidRPr="0081331E">
              <w:rPr>
                <w:lang w:val="ru-RU"/>
              </w:rPr>
              <w:t xml:space="preserve"> справ, </w:t>
            </w:r>
            <w:proofErr w:type="spellStart"/>
            <w:r w:rsidRPr="0081331E">
              <w:rPr>
                <w:lang w:val="ru-RU"/>
              </w:rPr>
              <w:t>повторний</w:t>
            </w:r>
            <w:proofErr w:type="spellEnd"/>
            <w:r w:rsidRPr="0081331E">
              <w:rPr>
                <w:lang w:val="ru-RU"/>
              </w:rPr>
              <w:t xml:space="preserve"> </w:t>
            </w:r>
            <w:proofErr w:type="spellStart"/>
            <w:r w:rsidRPr="0081331E">
              <w:rPr>
                <w:lang w:val="ru-RU"/>
              </w:rPr>
              <w:t>автоматизований</w:t>
            </w:r>
            <w:proofErr w:type="spellEnd"/>
            <w:r w:rsidRPr="0081331E">
              <w:rPr>
                <w:lang w:val="ru-RU"/>
              </w:rPr>
              <w:t xml:space="preserve"> </w:t>
            </w:r>
            <w:proofErr w:type="spellStart"/>
            <w:r w:rsidRPr="0081331E">
              <w:rPr>
                <w:lang w:val="ru-RU"/>
              </w:rPr>
              <w:t>розподіл</w:t>
            </w:r>
            <w:proofErr w:type="spellEnd"/>
            <w:r w:rsidRPr="0081331E">
              <w:rPr>
                <w:lang w:val="ru-RU"/>
              </w:rPr>
              <w:t xml:space="preserve"> справ та передачу </w:t>
            </w:r>
            <w:proofErr w:type="spellStart"/>
            <w:r w:rsidRPr="0081331E">
              <w:rPr>
                <w:lang w:val="ru-RU"/>
              </w:rPr>
              <w:t>судової</w:t>
            </w:r>
            <w:proofErr w:type="spellEnd"/>
            <w:r w:rsidRPr="0081331E">
              <w:rPr>
                <w:lang w:val="ru-RU"/>
              </w:rPr>
              <w:t xml:space="preserve"> </w:t>
            </w:r>
            <w:proofErr w:type="spellStart"/>
            <w:r w:rsidRPr="0081331E">
              <w:rPr>
                <w:lang w:val="ru-RU"/>
              </w:rPr>
              <w:t>справи</w:t>
            </w:r>
            <w:proofErr w:type="spellEnd"/>
            <w:r w:rsidRPr="0081331E">
              <w:rPr>
                <w:lang w:val="ru-RU"/>
              </w:rPr>
              <w:t xml:space="preserve"> </w:t>
            </w:r>
            <w:proofErr w:type="spellStart"/>
            <w:r w:rsidRPr="0081331E">
              <w:rPr>
                <w:lang w:val="ru-RU"/>
              </w:rPr>
              <w:t>раніше</w:t>
            </w:r>
            <w:proofErr w:type="spellEnd"/>
            <w:r w:rsidRPr="0081331E">
              <w:rPr>
                <w:lang w:val="ru-RU"/>
              </w:rPr>
              <w:t xml:space="preserve"> </w:t>
            </w:r>
            <w:proofErr w:type="spellStart"/>
            <w:r w:rsidRPr="0081331E">
              <w:rPr>
                <w:lang w:val="ru-RU"/>
              </w:rPr>
              <w:t>визначеному</w:t>
            </w:r>
            <w:proofErr w:type="spellEnd"/>
            <w:r w:rsidRPr="0081331E">
              <w:rPr>
                <w:lang w:val="ru-RU"/>
              </w:rPr>
              <w:t xml:space="preserve"> складу суду, </w:t>
            </w:r>
            <w:proofErr w:type="spellStart"/>
            <w:r w:rsidRPr="0081331E">
              <w:rPr>
                <w:lang w:val="ru-RU"/>
              </w:rPr>
              <w:t>судді</w:t>
            </w:r>
            <w:proofErr w:type="spellEnd"/>
            <w:r w:rsidRPr="0081331E">
              <w:rPr>
                <w:lang w:val="ru-RU"/>
              </w:rPr>
              <w:t xml:space="preserve">, </w:t>
            </w:r>
            <w:proofErr w:type="spellStart"/>
            <w:r w:rsidRPr="0081331E">
              <w:rPr>
                <w:lang w:val="ru-RU"/>
              </w:rPr>
              <w:t>відповідно</w:t>
            </w:r>
            <w:proofErr w:type="spellEnd"/>
            <w:r w:rsidRPr="0081331E">
              <w:rPr>
                <w:lang w:val="ru-RU"/>
              </w:rPr>
              <w:t xml:space="preserve"> </w:t>
            </w:r>
            <w:proofErr w:type="gramStart"/>
            <w:r w:rsidRPr="0081331E">
              <w:rPr>
                <w:lang w:val="ru-RU"/>
              </w:rPr>
              <w:t>до наказу</w:t>
            </w:r>
            <w:proofErr w:type="gramEnd"/>
            <w:r w:rsidRPr="0081331E">
              <w:rPr>
                <w:lang w:val="ru-RU"/>
              </w:rPr>
              <w:t xml:space="preserve"> </w:t>
            </w:r>
            <w:proofErr w:type="spellStart"/>
            <w:r w:rsidRPr="0081331E">
              <w:rPr>
                <w:lang w:val="ru-RU"/>
              </w:rPr>
              <w:t>керівника</w:t>
            </w:r>
            <w:proofErr w:type="spellEnd"/>
            <w:r w:rsidRPr="0081331E">
              <w:rPr>
                <w:lang w:val="ru-RU"/>
              </w:rPr>
              <w:t xml:space="preserve"> </w:t>
            </w:r>
            <w:proofErr w:type="spellStart"/>
            <w:r w:rsidRPr="0081331E">
              <w:rPr>
                <w:lang w:val="ru-RU"/>
              </w:rPr>
              <w:t>апарату</w:t>
            </w:r>
            <w:proofErr w:type="spellEnd"/>
            <w:r w:rsidRPr="0081331E">
              <w:rPr>
                <w:lang w:val="ru-RU"/>
              </w:rPr>
              <w:t xml:space="preserve"> суду.</w:t>
            </w:r>
          </w:p>
          <w:p w14:paraId="33D2D34B" w14:textId="1335C6BA" w:rsidR="00F34B34" w:rsidRPr="003D40F2" w:rsidRDefault="00F34B34" w:rsidP="00F34B34">
            <w:pPr>
              <w:jc w:val="both"/>
            </w:pPr>
            <w:proofErr w:type="spellStart"/>
            <w:r w:rsidRPr="0081331E">
              <w:rPr>
                <w:lang w:val="ru-RU"/>
              </w:rPr>
              <w:t>Виконання</w:t>
            </w:r>
            <w:proofErr w:type="spellEnd"/>
            <w:r w:rsidRPr="0081331E">
              <w:rPr>
                <w:lang w:val="ru-RU"/>
              </w:rPr>
              <w:t xml:space="preserve"> </w:t>
            </w:r>
            <w:proofErr w:type="spellStart"/>
            <w:r w:rsidRPr="0081331E">
              <w:rPr>
                <w:lang w:val="ru-RU"/>
              </w:rPr>
              <w:t>інших</w:t>
            </w:r>
            <w:proofErr w:type="spellEnd"/>
            <w:r w:rsidRPr="0081331E">
              <w:rPr>
                <w:lang w:val="ru-RU"/>
              </w:rPr>
              <w:t xml:space="preserve"> </w:t>
            </w:r>
            <w:proofErr w:type="spellStart"/>
            <w:r w:rsidRPr="0081331E">
              <w:rPr>
                <w:lang w:val="ru-RU"/>
              </w:rPr>
              <w:t>доручень</w:t>
            </w:r>
            <w:proofErr w:type="spellEnd"/>
            <w:r w:rsidRPr="0081331E">
              <w:rPr>
                <w:lang w:val="ru-RU"/>
              </w:rPr>
              <w:t xml:space="preserve"> </w:t>
            </w:r>
            <w:proofErr w:type="spellStart"/>
            <w:r w:rsidRPr="0081331E">
              <w:rPr>
                <w:lang w:val="ru-RU"/>
              </w:rPr>
              <w:t>безпосереднього</w:t>
            </w:r>
            <w:proofErr w:type="spellEnd"/>
            <w:r w:rsidRPr="0081331E">
              <w:rPr>
                <w:lang w:val="ru-RU"/>
              </w:rPr>
              <w:t xml:space="preserve"> </w:t>
            </w:r>
            <w:proofErr w:type="spellStart"/>
            <w:r w:rsidRPr="0081331E">
              <w:rPr>
                <w:lang w:val="ru-RU"/>
              </w:rPr>
              <w:t>керівника</w:t>
            </w:r>
            <w:proofErr w:type="spellEnd"/>
            <w:r w:rsidRPr="0081331E">
              <w:rPr>
                <w:lang w:val="ru-RU"/>
              </w:rPr>
              <w:t xml:space="preserve"> та </w:t>
            </w:r>
            <w:proofErr w:type="spellStart"/>
            <w:r w:rsidRPr="0081331E">
              <w:rPr>
                <w:lang w:val="ru-RU"/>
              </w:rPr>
              <w:t>керівництва</w:t>
            </w:r>
            <w:proofErr w:type="spellEnd"/>
            <w:r w:rsidRPr="0081331E">
              <w:rPr>
                <w:lang w:val="ru-RU"/>
              </w:rPr>
              <w:t xml:space="preserve"> суду</w:t>
            </w:r>
          </w:p>
        </w:tc>
      </w:tr>
      <w:tr w:rsidR="005E65EC" w:rsidRPr="009E1D53" w14:paraId="29692AE5" w14:textId="77777777" w:rsidTr="004377EC">
        <w:tc>
          <w:tcPr>
            <w:tcW w:w="1745" w:type="pct"/>
            <w:gridSpan w:val="2"/>
          </w:tcPr>
          <w:p w14:paraId="41FB66D6" w14:textId="77777777" w:rsidR="005E65EC" w:rsidRPr="006C174D" w:rsidRDefault="005E65EC" w:rsidP="004377EC">
            <w:pPr>
              <w:rPr>
                <w:b/>
                <w:sz w:val="22"/>
                <w:szCs w:val="22"/>
              </w:rPr>
            </w:pPr>
            <w:r w:rsidRPr="006C174D">
              <w:rPr>
                <w:b/>
                <w:sz w:val="22"/>
                <w:szCs w:val="22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3255" w:type="pct"/>
          </w:tcPr>
          <w:p w14:paraId="64A502CC" w14:textId="6D322CB5" w:rsidR="005E65EC" w:rsidRPr="003D40F2" w:rsidRDefault="00E16CDC" w:rsidP="004377EC">
            <w:pPr>
              <w:pStyle w:val="rvps14"/>
              <w:spacing w:before="0" w:after="0"/>
              <w:jc w:val="both"/>
            </w:pPr>
            <w:r w:rsidRPr="003D40F2">
              <w:rPr>
                <w:i/>
                <w:iCs/>
              </w:rPr>
              <w:t>тимчасово</w:t>
            </w:r>
            <w:r w:rsidRPr="003D40F2">
              <w:t xml:space="preserve">, на період </w:t>
            </w:r>
            <w:r w:rsidR="000A1A5D" w:rsidRPr="003D40F2">
              <w:t xml:space="preserve">відсутності у зв’язку з </w:t>
            </w:r>
            <w:r w:rsidR="00F34B34">
              <w:t xml:space="preserve">відпусткою для догляду за дитиною до досягнення віку, визначеного законодавством, </w:t>
            </w:r>
            <w:r w:rsidR="000A1A5D" w:rsidRPr="003D40F2">
              <w:t>основного працівника, протягом дії</w:t>
            </w:r>
            <w:r w:rsidRPr="003D40F2">
              <w:t xml:space="preserve"> воєнного стану до призначення на цю посаду переможця конкурсу або до спливу </w:t>
            </w:r>
            <w:proofErr w:type="spellStart"/>
            <w:r w:rsidRPr="003D40F2">
              <w:t>дванадцятимісячного</w:t>
            </w:r>
            <w:proofErr w:type="spellEnd"/>
            <w:r w:rsidRPr="003D40F2">
              <w:t xml:space="preserve"> строку припинення чи скасування воєнного стану</w:t>
            </w:r>
            <w:r w:rsidR="009D54F4" w:rsidRPr="003D40F2">
              <w:t>.</w:t>
            </w:r>
          </w:p>
        </w:tc>
      </w:tr>
      <w:tr w:rsidR="005E65EC" w:rsidRPr="009E1D53" w14:paraId="1E7FBEA6" w14:textId="77777777" w:rsidTr="004377EC">
        <w:tc>
          <w:tcPr>
            <w:tcW w:w="1745" w:type="pct"/>
            <w:gridSpan w:val="2"/>
          </w:tcPr>
          <w:p w14:paraId="429F646A" w14:textId="77777777" w:rsidR="005E65EC" w:rsidRPr="006C174D" w:rsidRDefault="005E65EC" w:rsidP="004377EC">
            <w:pPr>
              <w:rPr>
                <w:b/>
                <w:sz w:val="22"/>
                <w:szCs w:val="22"/>
              </w:rPr>
            </w:pPr>
            <w:r w:rsidRPr="006C174D">
              <w:rPr>
                <w:b/>
                <w:sz w:val="22"/>
                <w:szCs w:val="22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3255" w:type="pct"/>
          </w:tcPr>
          <w:p w14:paraId="380E9AE3" w14:textId="77777777" w:rsidR="00E16CDC" w:rsidRPr="003D40F2" w:rsidRDefault="00E16CDC" w:rsidP="00E16CDC">
            <w:pPr>
              <w:numPr>
                <w:ilvl w:val="0"/>
                <w:numId w:val="1"/>
              </w:numPr>
              <w:tabs>
                <w:tab w:val="left" w:pos="451"/>
              </w:tabs>
              <w:spacing w:line="256" w:lineRule="auto"/>
              <w:contextualSpacing/>
              <w:jc w:val="both"/>
            </w:pPr>
            <w:r w:rsidRPr="003D40F2">
              <w:t>резюме, в якому зазначається:</w:t>
            </w:r>
          </w:p>
          <w:p w14:paraId="2358B734" w14:textId="34CEEFF5" w:rsidR="00E16CDC" w:rsidRPr="003D40F2" w:rsidRDefault="00E16CDC" w:rsidP="00E16CDC">
            <w:pPr>
              <w:tabs>
                <w:tab w:val="left" w:pos="451"/>
              </w:tabs>
              <w:spacing w:line="256" w:lineRule="auto"/>
              <w:ind w:left="360"/>
              <w:contextualSpacing/>
              <w:jc w:val="both"/>
            </w:pPr>
            <w:r w:rsidRPr="003D40F2">
              <w:t>- прізвище, ім’я, по батькові кандидата;</w:t>
            </w:r>
          </w:p>
          <w:p w14:paraId="1EFB096A" w14:textId="172D555B" w:rsidR="00590659" w:rsidRPr="003D40F2" w:rsidRDefault="00590659" w:rsidP="00B035C1">
            <w:pPr>
              <w:ind w:firstLine="289"/>
              <w:jc w:val="both"/>
              <w:rPr>
                <w:color w:val="000000"/>
                <w:lang w:eastAsia="uk-UA"/>
              </w:rPr>
            </w:pPr>
            <w:r w:rsidRPr="003D40F2">
              <w:rPr>
                <w:color w:val="000000"/>
                <w:lang w:eastAsia="uk-UA"/>
              </w:rPr>
              <w:t>- адреса фактичного місця проживання;</w:t>
            </w:r>
          </w:p>
          <w:p w14:paraId="61DD90C8" w14:textId="50858092" w:rsidR="00590659" w:rsidRPr="003D40F2" w:rsidRDefault="00590659" w:rsidP="007345BA">
            <w:pPr>
              <w:ind w:left="430"/>
              <w:jc w:val="both"/>
              <w:rPr>
                <w:color w:val="000000"/>
                <w:lang w:eastAsia="uk-UA"/>
              </w:rPr>
            </w:pPr>
            <w:r w:rsidRPr="003D40F2">
              <w:rPr>
                <w:color w:val="000000"/>
                <w:lang w:eastAsia="uk-UA"/>
              </w:rPr>
              <w:t>- засоби телекомунікаційного зв’язку: електронна адреса та діючий контактний номер телефону;</w:t>
            </w:r>
          </w:p>
          <w:p w14:paraId="1D791D56" w14:textId="77777777" w:rsidR="00E16CDC" w:rsidRPr="003D40F2" w:rsidRDefault="00E16CDC" w:rsidP="00E16CDC">
            <w:pPr>
              <w:tabs>
                <w:tab w:val="left" w:pos="451"/>
              </w:tabs>
              <w:spacing w:line="256" w:lineRule="auto"/>
              <w:ind w:left="360"/>
              <w:contextualSpacing/>
              <w:jc w:val="both"/>
            </w:pPr>
            <w:r w:rsidRPr="006C174D">
              <w:rPr>
                <w:sz w:val="22"/>
                <w:szCs w:val="22"/>
              </w:rPr>
              <w:t xml:space="preserve">- </w:t>
            </w:r>
            <w:r w:rsidRPr="003D40F2">
              <w:t>реквізити документа, що посвідчує особу та підтверджує громадянство України;</w:t>
            </w:r>
          </w:p>
          <w:p w14:paraId="4A671EBE" w14:textId="6BF0DC81" w:rsidR="00E16CDC" w:rsidRPr="003D40F2" w:rsidRDefault="00E16CDC" w:rsidP="00E16CDC">
            <w:pPr>
              <w:tabs>
                <w:tab w:val="left" w:pos="451"/>
              </w:tabs>
              <w:spacing w:line="256" w:lineRule="auto"/>
              <w:ind w:left="360"/>
              <w:contextualSpacing/>
              <w:jc w:val="both"/>
            </w:pPr>
            <w:r w:rsidRPr="003D40F2">
              <w:t xml:space="preserve">- реквізити документа, що підтверджує наявність ступеня вищої освіти не нижче </w:t>
            </w:r>
            <w:r w:rsidR="002E7297" w:rsidRPr="003D40F2">
              <w:t xml:space="preserve">молодшого бакалавра </w:t>
            </w:r>
            <w:r w:rsidRPr="003D40F2">
              <w:t>за спеціальністю «Право»</w:t>
            </w:r>
            <w:r w:rsidR="002E7297" w:rsidRPr="003D40F2">
              <w:t>, вільне володіння державною мовою.</w:t>
            </w:r>
          </w:p>
          <w:p w14:paraId="2F857740" w14:textId="7011DE77" w:rsidR="003E61B6" w:rsidRDefault="00E16CDC" w:rsidP="00590659">
            <w:pPr>
              <w:pStyle w:val="a7"/>
              <w:tabs>
                <w:tab w:val="left" w:pos="451"/>
              </w:tabs>
              <w:spacing w:after="0" w:line="256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0F2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E61B6" w:rsidRPr="003D40F2">
              <w:rPr>
                <w:rFonts w:ascii="Times New Roman" w:hAnsi="Times New Roman"/>
                <w:sz w:val="24"/>
                <w:szCs w:val="24"/>
              </w:rPr>
              <w:t xml:space="preserve">додаткову інформацію, зокрема стосовно професійних </w:t>
            </w:r>
            <w:proofErr w:type="spellStart"/>
            <w:r w:rsidR="003E61B6" w:rsidRPr="003D40F2">
              <w:rPr>
                <w:rFonts w:ascii="Times New Roman" w:hAnsi="Times New Roman"/>
                <w:sz w:val="24"/>
                <w:szCs w:val="24"/>
              </w:rPr>
              <w:t>компетентностей</w:t>
            </w:r>
            <w:proofErr w:type="spellEnd"/>
            <w:r w:rsidR="00B04197" w:rsidRPr="003D40F2">
              <w:rPr>
                <w:rFonts w:ascii="Times New Roman" w:hAnsi="Times New Roman"/>
                <w:sz w:val="24"/>
                <w:szCs w:val="24"/>
              </w:rPr>
              <w:t xml:space="preserve"> та</w:t>
            </w:r>
            <w:r w:rsidR="003E61B6" w:rsidRPr="003D40F2">
              <w:rPr>
                <w:rFonts w:ascii="Times New Roman" w:hAnsi="Times New Roman"/>
                <w:sz w:val="24"/>
                <w:szCs w:val="24"/>
              </w:rPr>
              <w:t xml:space="preserve"> репутації (характеристики, рекомендації, наукові публікації тощо).</w:t>
            </w:r>
          </w:p>
          <w:p w14:paraId="56ADB07F" w14:textId="77777777" w:rsidR="00F34B34" w:rsidRPr="00F34B34" w:rsidRDefault="00F34B34" w:rsidP="00F34B34">
            <w:pPr>
              <w:spacing w:before="120" w:after="120"/>
              <w:jc w:val="both"/>
              <w:rPr>
                <w:rFonts w:eastAsiaTheme="minorHAnsi" w:cstheme="minorBidi"/>
                <w:lang w:eastAsia="en-US"/>
              </w:rPr>
            </w:pPr>
            <w:r w:rsidRPr="00F34B34">
              <w:rPr>
                <w:rFonts w:eastAsiaTheme="minorHAnsi" w:cstheme="minorBidi"/>
                <w:lang w:eastAsia="en-US"/>
              </w:rPr>
              <w:t>2) копія документа, що підтверджує громадянство України;</w:t>
            </w:r>
          </w:p>
          <w:p w14:paraId="6058DC77" w14:textId="77777777" w:rsidR="00F34B34" w:rsidRPr="00F34B34" w:rsidRDefault="00F34B34" w:rsidP="00F34B34">
            <w:pPr>
              <w:spacing w:before="120"/>
              <w:jc w:val="both"/>
              <w:rPr>
                <w:rFonts w:eastAsia="Calibri"/>
              </w:rPr>
            </w:pPr>
            <w:r w:rsidRPr="00F34B34">
              <w:rPr>
                <w:rFonts w:eastAsia="Calibri"/>
              </w:rPr>
              <w:t xml:space="preserve">3) копія документа, що підтверджує наявність ступеня вищої освіти не нижче </w:t>
            </w:r>
            <w:r w:rsidRPr="00F34B34">
              <w:rPr>
                <w:color w:val="000000"/>
                <w:lang w:eastAsia="uk-UA"/>
              </w:rPr>
              <w:t xml:space="preserve">молодшого бакалавра або бакалавра за </w:t>
            </w:r>
            <w:r w:rsidRPr="00F34B34">
              <w:rPr>
                <w:rFonts w:eastAsia="Calibri"/>
              </w:rPr>
              <w:t>спеціальністю «Право»;</w:t>
            </w:r>
          </w:p>
          <w:p w14:paraId="4C0EA363" w14:textId="77777777" w:rsidR="00F34B34" w:rsidRPr="00F34B34" w:rsidRDefault="00F34B34" w:rsidP="00F34B34">
            <w:pPr>
              <w:spacing w:before="120"/>
              <w:jc w:val="both"/>
              <w:rPr>
                <w:rFonts w:eastAsia="Calibri"/>
              </w:rPr>
            </w:pPr>
            <w:r w:rsidRPr="00F34B34">
              <w:rPr>
                <w:rFonts w:eastAsia="Calibri"/>
              </w:rPr>
              <w:t>4) копія документа, що підтверджує рівень вільного володіння державною мовою (за наявності);</w:t>
            </w:r>
          </w:p>
          <w:p w14:paraId="689EE4DB" w14:textId="77777777" w:rsidR="00F34B34" w:rsidRPr="00F34B34" w:rsidRDefault="00F34B34" w:rsidP="00F34B34">
            <w:pPr>
              <w:spacing w:before="120"/>
              <w:jc w:val="both"/>
              <w:rPr>
                <w:rFonts w:eastAsia="Calibri"/>
              </w:rPr>
            </w:pPr>
            <w:r w:rsidRPr="00F34B34">
              <w:rPr>
                <w:rFonts w:eastAsia="Calibri"/>
              </w:rPr>
              <w:t>5) копія військово-облікового документа (за наявності)</w:t>
            </w:r>
          </w:p>
          <w:p w14:paraId="07C65ACB" w14:textId="77777777" w:rsidR="00F34B34" w:rsidRPr="003D40F2" w:rsidRDefault="00F34B34" w:rsidP="00590659">
            <w:pPr>
              <w:pStyle w:val="a7"/>
              <w:tabs>
                <w:tab w:val="left" w:pos="451"/>
              </w:tabs>
              <w:spacing w:after="0" w:line="256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FFB808E" w14:textId="5920500E" w:rsidR="005E65EC" w:rsidRPr="003D40F2" w:rsidRDefault="003E61B6" w:rsidP="003D40F2">
            <w:pPr>
              <w:pStyle w:val="a4"/>
              <w:spacing w:after="120"/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3D40F2">
              <w:rPr>
                <w:rFonts w:ascii="Times New Roman" w:hAnsi="Times New Roman"/>
                <w:sz w:val="24"/>
                <w:szCs w:val="24"/>
              </w:rPr>
              <w:t xml:space="preserve">Інформацію для участі в доборі необхідно надіслати в електронному вигляді на електронну адресу: </w:t>
            </w:r>
            <w:hyperlink r:id="rId5" w:history="1">
              <w:r w:rsidRPr="003D40F2">
                <w:rPr>
                  <w:rStyle w:val="a3"/>
                  <w:rFonts w:ascii="Times New Roman" w:hAnsi="Times New Roman"/>
                  <w:sz w:val="24"/>
                  <w:szCs w:val="24"/>
                </w:rPr>
                <w:t>kadry@vla.court.gov.ua</w:t>
              </w:r>
            </w:hyperlink>
            <w:r w:rsidRPr="003D4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40F2">
              <w:rPr>
                <w:rFonts w:ascii="Times New Roman" w:hAnsi="Times New Roman"/>
                <w:color w:val="FF0000"/>
                <w:sz w:val="24"/>
                <w:szCs w:val="24"/>
              </w:rPr>
              <w:t>до 1</w:t>
            </w:r>
            <w:r w:rsidR="00F34B34">
              <w:rPr>
                <w:rFonts w:ascii="Times New Roman" w:hAnsi="Times New Roman"/>
                <w:color w:val="FF0000"/>
                <w:sz w:val="24"/>
                <w:szCs w:val="24"/>
              </w:rPr>
              <w:t>6</w:t>
            </w:r>
            <w:r w:rsidRPr="003D40F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:00 год. </w:t>
            </w:r>
            <w:r w:rsidR="00F34B34">
              <w:rPr>
                <w:rFonts w:ascii="Times New Roman" w:hAnsi="Times New Roman"/>
                <w:color w:val="FF0000"/>
                <w:sz w:val="24"/>
                <w:szCs w:val="24"/>
              </w:rPr>
              <w:t>30 жовтня</w:t>
            </w:r>
            <w:r w:rsidRPr="003D40F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2023 року включно.</w:t>
            </w:r>
          </w:p>
        </w:tc>
      </w:tr>
      <w:tr w:rsidR="005E65EC" w:rsidRPr="009E1D53" w14:paraId="75C6D164" w14:textId="77777777" w:rsidTr="004377EC">
        <w:tc>
          <w:tcPr>
            <w:tcW w:w="1745" w:type="pct"/>
            <w:gridSpan w:val="2"/>
          </w:tcPr>
          <w:p w14:paraId="5D165B09" w14:textId="46A8429F" w:rsidR="005E65EC" w:rsidRPr="006C174D" w:rsidRDefault="005E65EC" w:rsidP="004377EC">
            <w:pPr>
              <w:rPr>
                <w:b/>
                <w:sz w:val="22"/>
                <w:szCs w:val="22"/>
              </w:rPr>
            </w:pPr>
            <w:r w:rsidRPr="006C174D">
              <w:rPr>
                <w:b/>
                <w:sz w:val="22"/>
                <w:szCs w:val="22"/>
                <w:shd w:val="clear" w:color="auto" w:fill="FFFFFF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3255" w:type="pct"/>
          </w:tcPr>
          <w:p w14:paraId="2C4F3591" w14:textId="64F33D7E" w:rsidR="005E65EC" w:rsidRPr="003D40F2" w:rsidRDefault="00B04197" w:rsidP="002E7297">
            <w:pPr>
              <w:pStyle w:val="a6"/>
              <w:shd w:val="clear" w:color="auto" w:fill="FFFFFF"/>
              <w:spacing w:before="120" w:beforeAutospacing="0" w:after="120" w:afterAutospacing="0"/>
              <w:jc w:val="both"/>
            </w:pPr>
            <w:r w:rsidRPr="003D40F2">
              <w:t>С</w:t>
            </w:r>
            <w:r w:rsidR="003E61B6" w:rsidRPr="003D40F2">
              <w:t>півбесід</w:t>
            </w:r>
            <w:r w:rsidRPr="003D40F2">
              <w:t>а</w:t>
            </w:r>
            <w:r w:rsidR="003E61B6" w:rsidRPr="003D40F2">
              <w:t xml:space="preserve"> з особами, які виявили бажання взяти участь у доборі</w:t>
            </w:r>
            <w:r w:rsidRPr="003D40F2">
              <w:t xml:space="preserve">  буде проведена у приміщенні Волинського апеляційного суду</w:t>
            </w:r>
            <w:r w:rsidR="003E61B6" w:rsidRPr="003D40F2">
              <w:t xml:space="preserve"> (</w:t>
            </w:r>
            <w:r w:rsidR="003E61B6" w:rsidRPr="003D40F2">
              <w:rPr>
                <w:i/>
                <w:iCs/>
              </w:rPr>
              <w:t>час</w:t>
            </w:r>
            <w:r w:rsidRPr="003D40F2">
              <w:rPr>
                <w:i/>
                <w:iCs/>
              </w:rPr>
              <w:t xml:space="preserve"> та</w:t>
            </w:r>
            <w:r w:rsidR="003E61B6" w:rsidRPr="003D40F2">
              <w:rPr>
                <w:i/>
                <w:iCs/>
              </w:rPr>
              <w:t xml:space="preserve"> дата  будуть повідомлені</w:t>
            </w:r>
            <w:r w:rsidRPr="003D40F2">
              <w:rPr>
                <w:i/>
                <w:iCs/>
              </w:rPr>
              <w:t xml:space="preserve"> кандидатам </w:t>
            </w:r>
            <w:r w:rsidR="003E61B6" w:rsidRPr="003D40F2">
              <w:rPr>
                <w:i/>
                <w:iCs/>
              </w:rPr>
              <w:t xml:space="preserve"> додатково</w:t>
            </w:r>
            <w:r w:rsidRPr="003D40F2">
              <w:rPr>
                <w:i/>
                <w:iCs/>
              </w:rPr>
              <w:t xml:space="preserve"> шляхом надсилання листа на електронну адресу</w:t>
            </w:r>
            <w:r w:rsidR="003E61B6" w:rsidRPr="003D40F2">
              <w:t>).</w:t>
            </w:r>
          </w:p>
        </w:tc>
      </w:tr>
      <w:tr w:rsidR="005E65EC" w:rsidRPr="009E1D53" w14:paraId="6C7B90E1" w14:textId="77777777" w:rsidTr="004377EC">
        <w:tc>
          <w:tcPr>
            <w:tcW w:w="1745" w:type="pct"/>
            <w:gridSpan w:val="2"/>
          </w:tcPr>
          <w:p w14:paraId="675BE1BC" w14:textId="77777777" w:rsidR="005E65EC" w:rsidRPr="006C174D" w:rsidRDefault="005E65EC" w:rsidP="004377EC">
            <w:pPr>
              <w:ind w:right="-108"/>
              <w:rPr>
                <w:b/>
                <w:sz w:val="22"/>
                <w:szCs w:val="22"/>
              </w:rPr>
            </w:pPr>
            <w:r w:rsidRPr="006C174D">
              <w:rPr>
                <w:b/>
                <w:sz w:val="22"/>
                <w:szCs w:val="22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3255" w:type="pct"/>
          </w:tcPr>
          <w:p w14:paraId="5FDC00DB" w14:textId="5149D0F7" w:rsidR="003E61B6" w:rsidRPr="003D40F2" w:rsidRDefault="003E61B6" w:rsidP="003E61B6">
            <w:pPr>
              <w:shd w:val="clear" w:color="auto" w:fill="FFFFFF"/>
              <w:spacing w:after="150"/>
              <w:jc w:val="both"/>
              <w:rPr>
                <w:lang w:eastAsia="uk-UA"/>
              </w:rPr>
            </w:pPr>
            <w:r w:rsidRPr="003D40F2">
              <w:rPr>
                <w:lang w:eastAsia="uk-UA"/>
              </w:rPr>
              <w:t>Додаткову інформацію з питань проведення добору можна отримати у відділі управління персоналом (Андрусік Тетяна – відповідальна особа)</w:t>
            </w:r>
          </w:p>
          <w:p w14:paraId="1C8CD7BD" w14:textId="628AF46C" w:rsidR="003E61B6" w:rsidRPr="003D40F2" w:rsidRDefault="00B04197" w:rsidP="003E61B6">
            <w:pPr>
              <w:shd w:val="clear" w:color="auto" w:fill="FFFFFF"/>
              <w:spacing w:after="150"/>
              <w:jc w:val="both"/>
              <w:rPr>
                <w:lang w:eastAsia="uk-UA"/>
              </w:rPr>
            </w:pPr>
            <w:r w:rsidRPr="003D40F2">
              <w:rPr>
                <w:lang w:eastAsia="uk-UA"/>
              </w:rPr>
              <w:t>т</w:t>
            </w:r>
            <w:r w:rsidR="003E61B6" w:rsidRPr="003D40F2">
              <w:rPr>
                <w:lang w:eastAsia="uk-UA"/>
              </w:rPr>
              <w:t>елефон (0332) 777 016.</w:t>
            </w:r>
          </w:p>
          <w:p w14:paraId="044880A3" w14:textId="74B7A3AB" w:rsidR="005E65EC" w:rsidRPr="003D40F2" w:rsidRDefault="003E61B6" w:rsidP="003E61B6">
            <w:pPr>
              <w:shd w:val="clear" w:color="auto" w:fill="FFFFFF"/>
              <w:spacing w:after="150"/>
              <w:jc w:val="both"/>
              <w:rPr>
                <w:lang w:eastAsia="uk-UA"/>
              </w:rPr>
            </w:pPr>
            <w:r w:rsidRPr="003D40F2">
              <w:rPr>
                <w:lang w:eastAsia="uk-UA"/>
              </w:rPr>
              <w:t xml:space="preserve">Електронна адреса: </w:t>
            </w:r>
            <w:hyperlink r:id="rId6" w:history="1">
              <w:r w:rsidRPr="003D40F2">
                <w:rPr>
                  <w:color w:val="0000FF"/>
                  <w:u w:val="single"/>
                  <w:lang w:eastAsia="uk-UA"/>
                </w:rPr>
                <w:t>kadry@vla.court.gov.ua</w:t>
              </w:r>
            </w:hyperlink>
          </w:p>
        </w:tc>
      </w:tr>
      <w:tr w:rsidR="005E65EC" w:rsidRPr="009E1D53" w14:paraId="3D8E1DFE" w14:textId="77777777" w:rsidTr="004377EC">
        <w:tc>
          <w:tcPr>
            <w:tcW w:w="5000" w:type="pct"/>
            <w:gridSpan w:val="3"/>
          </w:tcPr>
          <w:p w14:paraId="5B71F342" w14:textId="1B955DA5" w:rsidR="005E65EC" w:rsidRPr="006C174D" w:rsidRDefault="005E65EC" w:rsidP="004377EC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C174D">
              <w:rPr>
                <w:rFonts w:ascii="Times New Roman" w:hAnsi="Times New Roman"/>
                <w:b/>
                <w:sz w:val="22"/>
                <w:szCs w:val="22"/>
              </w:rPr>
              <w:t>вимоги</w:t>
            </w:r>
          </w:p>
        </w:tc>
      </w:tr>
      <w:tr w:rsidR="005E65EC" w:rsidRPr="009E1D53" w14:paraId="52F1004F" w14:textId="77777777" w:rsidTr="004377EC">
        <w:trPr>
          <w:trHeight w:val="351"/>
        </w:trPr>
        <w:tc>
          <w:tcPr>
            <w:tcW w:w="258" w:type="pct"/>
          </w:tcPr>
          <w:p w14:paraId="10216C26" w14:textId="77777777" w:rsidR="005E65EC" w:rsidRPr="006C174D" w:rsidRDefault="005E65EC" w:rsidP="004377EC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C174D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1487" w:type="pct"/>
          </w:tcPr>
          <w:p w14:paraId="6D3E9D3B" w14:textId="77777777" w:rsidR="005E65EC" w:rsidRPr="006C174D" w:rsidRDefault="005E65EC" w:rsidP="004377EC">
            <w:pPr>
              <w:pStyle w:val="a4"/>
              <w:spacing w:before="0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6C174D">
              <w:rPr>
                <w:rFonts w:ascii="Times New Roman" w:hAnsi="Times New Roman"/>
                <w:b/>
                <w:sz w:val="22"/>
                <w:szCs w:val="22"/>
              </w:rPr>
              <w:t xml:space="preserve">Освіта   </w:t>
            </w:r>
          </w:p>
        </w:tc>
        <w:tc>
          <w:tcPr>
            <w:tcW w:w="3255" w:type="pct"/>
          </w:tcPr>
          <w:p w14:paraId="289105DA" w14:textId="1B097EDA" w:rsidR="003D40F2" w:rsidRDefault="003A1D17" w:rsidP="003D40F2">
            <w:pPr>
              <w:pStyle w:val="a6"/>
              <w:spacing w:before="0" w:beforeAutospacing="0" w:after="0" w:afterAutospacing="0"/>
              <w:jc w:val="both"/>
            </w:pPr>
            <w:bookmarkStart w:id="0" w:name="_Hlk124256264"/>
            <w:r w:rsidRPr="003D40F2">
              <w:t xml:space="preserve">Ступінь </w:t>
            </w:r>
            <w:r w:rsidR="003E61B6" w:rsidRPr="003D40F2">
              <w:t>вищ</w:t>
            </w:r>
            <w:r w:rsidRPr="003D40F2">
              <w:t>ої</w:t>
            </w:r>
            <w:r w:rsidR="003E61B6" w:rsidRPr="003D40F2">
              <w:t xml:space="preserve"> освіти не нижче </w:t>
            </w:r>
            <w:r w:rsidR="002E7297" w:rsidRPr="003D40F2">
              <w:t>молодшого бакалавра</w:t>
            </w:r>
            <w:r w:rsidR="003E61B6" w:rsidRPr="003D40F2">
              <w:t xml:space="preserve"> за спеціальністю «Право»</w:t>
            </w:r>
            <w:bookmarkEnd w:id="0"/>
            <w:r w:rsidR="00F34B34">
              <w:t>;</w:t>
            </w:r>
          </w:p>
          <w:p w14:paraId="140B5B15" w14:textId="0A23D0AF" w:rsidR="00F34B34" w:rsidRDefault="00F34B34" w:rsidP="003D40F2">
            <w:pPr>
              <w:pStyle w:val="a6"/>
              <w:spacing w:before="0" w:beforeAutospacing="0" w:after="0" w:afterAutospacing="0"/>
              <w:jc w:val="both"/>
            </w:pPr>
            <w:r>
              <w:t>Вільне володіння державною мовою;</w:t>
            </w:r>
          </w:p>
          <w:p w14:paraId="1622DFD1" w14:textId="73E2EAA4" w:rsidR="005E65EC" w:rsidRPr="003D40F2" w:rsidRDefault="003D40F2" w:rsidP="003D40F2">
            <w:pPr>
              <w:pStyle w:val="a6"/>
              <w:spacing w:before="0" w:beforeAutospacing="0" w:after="0" w:afterAutospacing="0"/>
              <w:jc w:val="both"/>
            </w:pPr>
            <w:r w:rsidRPr="003D40F2">
              <w:t>Впевнений користувач ПК (</w:t>
            </w:r>
            <w:r w:rsidRPr="003D40F2">
              <w:rPr>
                <w:lang w:val="en-US"/>
              </w:rPr>
              <w:t>MS</w:t>
            </w:r>
            <w:r w:rsidRPr="003D40F2">
              <w:t xml:space="preserve"> </w:t>
            </w:r>
            <w:r w:rsidRPr="003D40F2">
              <w:rPr>
                <w:lang w:val="en-US"/>
              </w:rPr>
              <w:t>Office</w:t>
            </w:r>
            <w:r w:rsidRPr="003D40F2">
              <w:t xml:space="preserve">, в тому числі </w:t>
            </w:r>
            <w:r w:rsidRPr="003D40F2">
              <w:rPr>
                <w:lang w:val="en-US"/>
              </w:rPr>
              <w:t>MS</w:t>
            </w:r>
            <w:r w:rsidRPr="003D40F2">
              <w:t xml:space="preserve"> </w:t>
            </w:r>
            <w:r w:rsidRPr="003D40F2">
              <w:rPr>
                <w:lang w:val="en-US"/>
              </w:rPr>
              <w:t>Word</w:t>
            </w:r>
            <w:r w:rsidRPr="003D40F2">
              <w:t xml:space="preserve">, </w:t>
            </w:r>
            <w:r w:rsidRPr="003D40F2">
              <w:rPr>
                <w:lang w:val="en-US"/>
              </w:rPr>
              <w:t>Excel</w:t>
            </w:r>
            <w:r w:rsidRPr="003D40F2">
              <w:t xml:space="preserve">, </w:t>
            </w:r>
            <w:r w:rsidRPr="003D40F2">
              <w:rPr>
                <w:lang w:val="en-US"/>
              </w:rPr>
              <w:t>Internet</w:t>
            </w:r>
            <w:r w:rsidRPr="003D40F2">
              <w:t>).</w:t>
            </w:r>
          </w:p>
        </w:tc>
      </w:tr>
      <w:tr w:rsidR="005E65EC" w:rsidRPr="009E1D53" w14:paraId="6E02D6F0" w14:textId="77777777" w:rsidTr="004377EC">
        <w:tc>
          <w:tcPr>
            <w:tcW w:w="258" w:type="pct"/>
          </w:tcPr>
          <w:p w14:paraId="02A5B710" w14:textId="77777777" w:rsidR="005E65EC" w:rsidRPr="006C174D" w:rsidRDefault="005E65EC" w:rsidP="004377EC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C174D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1487" w:type="pct"/>
          </w:tcPr>
          <w:p w14:paraId="2A6C848E" w14:textId="77777777" w:rsidR="005E65EC" w:rsidRPr="006C174D" w:rsidRDefault="005E65EC" w:rsidP="004377EC">
            <w:pPr>
              <w:pStyle w:val="a4"/>
              <w:spacing w:before="0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6C174D">
              <w:rPr>
                <w:rFonts w:ascii="Times New Roman" w:hAnsi="Times New Roman"/>
                <w:b/>
                <w:sz w:val="22"/>
                <w:szCs w:val="22"/>
              </w:rPr>
              <w:t xml:space="preserve">Досвід роботи </w:t>
            </w:r>
          </w:p>
        </w:tc>
        <w:tc>
          <w:tcPr>
            <w:tcW w:w="3255" w:type="pct"/>
          </w:tcPr>
          <w:p w14:paraId="202607B8" w14:textId="16CDD0D4" w:rsidR="007345BA" w:rsidRPr="003D40F2" w:rsidRDefault="000A1A5D" w:rsidP="000A1A5D">
            <w:pPr>
              <w:pStyle w:val="a4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</w:pPr>
            <w:r w:rsidRPr="003D40F2">
              <w:rPr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Не вимагається</w:t>
            </w:r>
          </w:p>
        </w:tc>
      </w:tr>
      <w:tr w:rsidR="005E65EC" w:rsidRPr="009E1D53" w14:paraId="75447904" w14:textId="77777777" w:rsidTr="004377EC">
        <w:tc>
          <w:tcPr>
            <w:tcW w:w="5000" w:type="pct"/>
            <w:gridSpan w:val="3"/>
          </w:tcPr>
          <w:p w14:paraId="1AA2DEA7" w14:textId="77777777" w:rsidR="005E65EC" w:rsidRPr="006C174D" w:rsidRDefault="005E65EC" w:rsidP="004377EC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C174D">
              <w:rPr>
                <w:rFonts w:ascii="Times New Roman" w:hAnsi="Times New Roman"/>
                <w:b/>
                <w:sz w:val="22"/>
                <w:szCs w:val="22"/>
              </w:rPr>
              <w:t>Вимоги до компетентності</w:t>
            </w:r>
          </w:p>
        </w:tc>
      </w:tr>
      <w:tr w:rsidR="005E65EC" w:rsidRPr="009E1D53" w14:paraId="4D1CC762" w14:textId="77777777" w:rsidTr="004377EC">
        <w:tc>
          <w:tcPr>
            <w:tcW w:w="1745" w:type="pct"/>
            <w:gridSpan w:val="2"/>
          </w:tcPr>
          <w:p w14:paraId="5EE3922D" w14:textId="77777777" w:rsidR="005E65EC" w:rsidRPr="006C174D" w:rsidRDefault="005E65EC" w:rsidP="004377EC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C174D">
              <w:rPr>
                <w:rFonts w:ascii="Times New Roman" w:hAnsi="Times New Roman"/>
                <w:b/>
                <w:sz w:val="22"/>
                <w:szCs w:val="22"/>
              </w:rPr>
              <w:t>Вимога</w:t>
            </w:r>
          </w:p>
        </w:tc>
        <w:tc>
          <w:tcPr>
            <w:tcW w:w="3255" w:type="pct"/>
          </w:tcPr>
          <w:p w14:paraId="5B6BAEC6" w14:textId="77777777" w:rsidR="005E65EC" w:rsidRPr="006C174D" w:rsidRDefault="005E65EC" w:rsidP="004377EC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C174D">
              <w:rPr>
                <w:rFonts w:ascii="Times New Roman" w:hAnsi="Times New Roman"/>
                <w:b/>
                <w:sz w:val="22"/>
                <w:szCs w:val="22"/>
              </w:rPr>
              <w:t>Компоненти вимоги</w:t>
            </w:r>
          </w:p>
        </w:tc>
      </w:tr>
      <w:tr w:rsidR="003D40F2" w:rsidRPr="003D40F2" w14:paraId="7BF0B63C" w14:textId="77777777" w:rsidTr="004377EC">
        <w:tc>
          <w:tcPr>
            <w:tcW w:w="1745" w:type="pct"/>
            <w:gridSpan w:val="2"/>
          </w:tcPr>
          <w:p w14:paraId="3BAA1F73" w14:textId="722B231F" w:rsidR="003D40F2" w:rsidRPr="003D40F2" w:rsidRDefault="003D40F2" w:rsidP="003D40F2">
            <w:pPr>
              <w:pStyle w:val="a4"/>
              <w:spacing w:before="0"/>
              <w:ind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D40F2">
              <w:rPr>
                <w:rFonts w:ascii="Times New Roman" w:hAnsi="Times New Roman"/>
                <w:b/>
                <w:sz w:val="22"/>
                <w:szCs w:val="22"/>
              </w:rPr>
              <w:t>Якісне виконання поставлених завдань та досягнення результатів</w:t>
            </w:r>
          </w:p>
        </w:tc>
        <w:tc>
          <w:tcPr>
            <w:tcW w:w="3255" w:type="pct"/>
          </w:tcPr>
          <w:p w14:paraId="08854690" w14:textId="1E09E10D" w:rsidR="003D40F2" w:rsidRPr="003D40F2" w:rsidRDefault="003D40F2" w:rsidP="003D40F2">
            <w:pPr>
              <w:pStyle w:val="a6"/>
              <w:spacing w:before="0" w:beforeAutospacing="0" w:after="0" w:afterAutospacing="0"/>
            </w:pPr>
            <w:r w:rsidRPr="003D40F2">
              <w:t>здатність до чіткого бачення результату діяльності, навички планування своєї роботи, дисципліна та відповідальність за виконання своїх задач</w:t>
            </w:r>
          </w:p>
        </w:tc>
      </w:tr>
      <w:tr w:rsidR="003D40F2" w:rsidRPr="003D40F2" w14:paraId="7B1BE2EB" w14:textId="77777777" w:rsidTr="004377EC">
        <w:tc>
          <w:tcPr>
            <w:tcW w:w="1745" w:type="pct"/>
            <w:gridSpan w:val="2"/>
          </w:tcPr>
          <w:p w14:paraId="2C6C8913" w14:textId="3AE95453" w:rsidR="003D40F2" w:rsidRPr="003D40F2" w:rsidRDefault="003D40F2" w:rsidP="003D40F2">
            <w:pPr>
              <w:pStyle w:val="a4"/>
              <w:spacing w:before="0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3D40F2">
              <w:rPr>
                <w:rFonts w:ascii="Times New Roman" w:hAnsi="Times New Roman"/>
                <w:b/>
                <w:bCs/>
                <w:sz w:val="22"/>
                <w:szCs w:val="22"/>
              </w:rPr>
              <w:t>Комунікація та взаємодія</w:t>
            </w:r>
          </w:p>
        </w:tc>
        <w:tc>
          <w:tcPr>
            <w:tcW w:w="3255" w:type="pct"/>
          </w:tcPr>
          <w:p w14:paraId="5AD366CE" w14:textId="7C0B836A" w:rsidR="003D40F2" w:rsidRPr="003D40F2" w:rsidRDefault="003D40F2" w:rsidP="003D40F2">
            <w:pPr>
              <w:pStyle w:val="a6"/>
              <w:spacing w:before="0" w:beforeAutospacing="0" w:after="0" w:afterAutospacing="0"/>
              <w:jc w:val="both"/>
            </w:pPr>
            <w:r w:rsidRPr="003D40F2">
              <w:t xml:space="preserve"> вміння слухати та сприймати думки, орієнтація на командний результат</w:t>
            </w:r>
          </w:p>
        </w:tc>
      </w:tr>
      <w:tr w:rsidR="003D40F2" w:rsidRPr="003D40F2" w14:paraId="2CD12F5D" w14:textId="77777777" w:rsidTr="004377EC">
        <w:tc>
          <w:tcPr>
            <w:tcW w:w="1745" w:type="pct"/>
            <w:gridSpan w:val="2"/>
          </w:tcPr>
          <w:p w14:paraId="6C1ED2C8" w14:textId="01B826B3" w:rsidR="003D40F2" w:rsidRPr="003D40F2" w:rsidRDefault="003D40F2" w:rsidP="003D40F2">
            <w:pPr>
              <w:pStyle w:val="a4"/>
              <w:spacing w:before="0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3D40F2">
              <w:rPr>
                <w:rFonts w:ascii="Times New Roman" w:hAnsi="Times New Roman"/>
                <w:b/>
                <w:sz w:val="22"/>
                <w:szCs w:val="22"/>
              </w:rPr>
              <w:t>Стресостійкість</w:t>
            </w:r>
            <w:proofErr w:type="spellEnd"/>
          </w:p>
        </w:tc>
        <w:tc>
          <w:tcPr>
            <w:tcW w:w="3255" w:type="pct"/>
          </w:tcPr>
          <w:p w14:paraId="75893C0A" w14:textId="5F54F3E6" w:rsidR="003D40F2" w:rsidRPr="003D40F2" w:rsidRDefault="003D40F2" w:rsidP="003D40F2">
            <w:pPr>
              <w:pStyle w:val="a6"/>
              <w:spacing w:before="0" w:beforeAutospacing="0" w:after="0" w:afterAutospacing="0"/>
              <w:jc w:val="both"/>
            </w:pPr>
            <w:r w:rsidRPr="003D40F2">
              <w:t>здатність до самоконтролю; здатність до конструктивного ставлення до зворотного зв'язку, зокрема критики</w:t>
            </w:r>
          </w:p>
        </w:tc>
      </w:tr>
      <w:tr w:rsidR="003D40F2" w:rsidRPr="003D40F2" w14:paraId="6B2F850D" w14:textId="77777777" w:rsidTr="004377EC">
        <w:tc>
          <w:tcPr>
            <w:tcW w:w="1745" w:type="pct"/>
            <w:gridSpan w:val="2"/>
          </w:tcPr>
          <w:p w14:paraId="3F6801EB" w14:textId="51D7762F" w:rsidR="003D40F2" w:rsidRPr="003D40F2" w:rsidRDefault="003D40F2" w:rsidP="003D40F2">
            <w:pPr>
              <w:pStyle w:val="a4"/>
              <w:spacing w:before="0"/>
              <w:ind w:firstLine="0"/>
              <w:rPr>
                <w:rFonts w:ascii="Times New Roman" w:hAnsi="Times New Roman"/>
                <w:b/>
                <w:sz w:val="22"/>
                <w:szCs w:val="22"/>
              </w:rPr>
            </w:pPr>
            <w:r w:rsidRPr="003D40F2">
              <w:rPr>
                <w:rFonts w:ascii="Times New Roman" w:hAnsi="Times New Roman"/>
                <w:b/>
                <w:sz w:val="22"/>
                <w:szCs w:val="22"/>
              </w:rPr>
              <w:t>Абстрактне мислення</w:t>
            </w:r>
          </w:p>
        </w:tc>
        <w:tc>
          <w:tcPr>
            <w:tcW w:w="3255" w:type="pct"/>
          </w:tcPr>
          <w:p w14:paraId="141E5856" w14:textId="591DBAC9" w:rsidR="003D40F2" w:rsidRPr="003D40F2" w:rsidRDefault="003D40F2" w:rsidP="003D40F2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3D40F2">
              <w:t>здатність до логічного мислення; вміння встановлювати причинно-наслідкові зв’язки</w:t>
            </w:r>
          </w:p>
        </w:tc>
      </w:tr>
      <w:tr w:rsidR="003D40F2" w:rsidRPr="003D40F2" w14:paraId="5C7CA372" w14:textId="77777777" w:rsidTr="004377EC">
        <w:tc>
          <w:tcPr>
            <w:tcW w:w="1745" w:type="pct"/>
            <w:gridSpan w:val="2"/>
          </w:tcPr>
          <w:p w14:paraId="6AA2EFFD" w14:textId="64939100" w:rsidR="003D40F2" w:rsidRPr="003D40F2" w:rsidRDefault="003D40F2" w:rsidP="003D40F2">
            <w:pPr>
              <w:pStyle w:val="a6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3D40F2">
              <w:rPr>
                <w:b/>
                <w:sz w:val="22"/>
                <w:szCs w:val="22"/>
              </w:rPr>
              <w:t>Вербальне мислення</w:t>
            </w:r>
          </w:p>
        </w:tc>
        <w:tc>
          <w:tcPr>
            <w:tcW w:w="3255" w:type="pct"/>
          </w:tcPr>
          <w:p w14:paraId="07DDA12B" w14:textId="742F0116" w:rsidR="003D40F2" w:rsidRPr="003D40F2" w:rsidRDefault="003D40F2" w:rsidP="003D40F2">
            <w:pPr>
              <w:pStyle w:val="a6"/>
              <w:spacing w:before="0" w:beforeAutospacing="0" w:after="0" w:afterAutospacing="0"/>
              <w:jc w:val="both"/>
            </w:pPr>
            <w:r w:rsidRPr="003D40F2">
              <w:t>здатність розуміти та працювати з текстовою інформацією</w:t>
            </w:r>
          </w:p>
        </w:tc>
      </w:tr>
      <w:tr w:rsidR="003D40F2" w:rsidRPr="003D40F2" w14:paraId="178197B2" w14:textId="77777777" w:rsidTr="004377EC">
        <w:tc>
          <w:tcPr>
            <w:tcW w:w="1745" w:type="pct"/>
            <w:gridSpan w:val="2"/>
          </w:tcPr>
          <w:p w14:paraId="2835405F" w14:textId="593D82A1" w:rsidR="003D40F2" w:rsidRPr="003D40F2" w:rsidRDefault="003D40F2" w:rsidP="003D40F2">
            <w:pPr>
              <w:pStyle w:val="a6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3D40F2">
              <w:rPr>
                <w:b/>
                <w:sz w:val="22"/>
                <w:szCs w:val="22"/>
              </w:rPr>
              <w:t>Доброчесність</w:t>
            </w:r>
          </w:p>
        </w:tc>
        <w:tc>
          <w:tcPr>
            <w:tcW w:w="3255" w:type="pct"/>
          </w:tcPr>
          <w:p w14:paraId="1DF33D41" w14:textId="3C2A80E8" w:rsidR="003D40F2" w:rsidRPr="004902D9" w:rsidRDefault="003D40F2" w:rsidP="004902D9">
            <w:pPr>
              <w:pStyle w:val="a4"/>
              <w:spacing w:before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40F2">
              <w:rPr>
                <w:rFonts w:ascii="Times New Roman" w:eastAsia="Times New Roman" w:hAnsi="Times New Roman"/>
                <w:sz w:val="24"/>
                <w:szCs w:val="24"/>
              </w:rPr>
              <w:t>дотримуватися правил</w:t>
            </w:r>
            <w:r w:rsidR="004902D9" w:rsidRPr="003D40F2">
              <w:rPr>
                <w:rFonts w:ascii="Times New Roman" w:hAnsi="Times New Roman"/>
                <w:sz w:val="24"/>
                <w:szCs w:val="24"/>
              </w:rPr>
              <w:t xml:space="preserve"> та обмежень, пов'язаних з прийняттям на державну службу та її проходженням</w:t>
            </w:r>
          </w:p>
        </w:tc>
      </w:tr>
      <w:tr w:rsidR="003D40F2" w:rsidRPr="003D40F2" w14:paraId="6B554F84" w14:textId="77777777" w:rsidTr="004377EC">
        <w:tc>
          <w:tcPr>
            <w:tcW w:w="1745" w:type="pct"/>
            <w:gridSpan w:val="2"/>
          </w:tcPr>
          <w:p w14:paraId="5871D282" w14:textId="6CC9AD9C" w:rsidR="003D40F2" w:rsidRPr="003D40F2" w:rsidRDefault="003D40F2" w:rsidP="003D40F2">
            <w:pPr>
              <w:pStyle w:val="a6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3D40F2">
              <w:rPr>
                <w:b/>
                <w:sz w:val="22"/>
                <w:szCs w:val="22"/>
              </w:rPr>
              <w:t>Орієнтація на професійний розвиток</w:t>
            </w:r>
          </w:p>
        </w:tc>
        <w:tc>
          <w:tcPr>
            <w:tcW w:w="3255" w:type="pct"/>
          </w:tcPr>
          <w:p w14:paraId="21A5A91C" w14:textId="35AF42E6" w:rsidR="003D40F2" w:rsidRPr="003D40F2" w:rsidRDefault="003D40F2" w:rsidP="003D40F2">
            <w:pPr>
              <w:pStyle w:val="a4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D40F2">
              <w:rPr>
                <w:rFonts w:ascii="Times New Roman" w:eastAsia="Times New Roman" w:hAnsi="Times New Roman"/>
                <w:sz w:val="24"/>
                <w:szCs w:val="24"/>
              </w:rPr>
              <w:t>здатність до самовдосконалення в процесі виконання професійної діяльності, уміння виявляти і працювати зі своїми сильними і слабкими сторонами, визначати потреби в професійному розвитку</w:t>
            </w:r>
          </w:p>
        </w:tc>
      </w:tr>
      <w:tr w:rsidR="003D40F2" w:rsidRPr="003D40F2" w14:paraId="5D532B91" w14:textId="77777777" w:rsidTr="004377EC">
        <w:tc>
          <w:tcPr>
            <w:tcW w:w="5000" w:type="pct"/>
            <w:gridSpan w:val="3"/>
          </w:tcPr>
          <w:p w14:paraId="20FB21FA" w14:textId="77777777" w:rsidR="005E65EC" w:rsidRPr="003D40F2" w:rsidRDefault="005E65EC" w:rsidP="004377EC">
            <w:pPr>
              <w:pStyle w:val="a4"/>
              <w:spacing w:before="0"/>
              <w:ind w:firstLine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3D40F2">
              <w:rPr>
                <w:rFonts w:ascii="Times New Roman" w:eastAsia="Times New Roman" w:hAnsi="Times New Roman"/>
                <w:b/>
                <w:sz w:val="22"/>
                <w:szCs w:val="22"/>
              </w:rPr>
              <w:t>Професійні знання</w:t>
            </w:r>
          </w:p>
        </w:tc>
      </w:tr>
      <w:tr w:rsidR="003D40F2" w:rsidRPr="003D40F2" w14:paraId="4F223BA4" w14:textId="77777777" w:rsidTr="003D40F2">
        <w:trPr>
          <w:trHeight w:val="70"/>
        </w:trPr>
        <w:tc>
          <w:tcPr>
            <w:tcW w:w="1745" w:type="pct"/>
            <w:gridSpan w:val="2"/>
          </w:tcPr>
          <w:p w14:paraId="5ABB38E9" w14:textId="77777777" w:rsidR="005E65EC" w:rsidRPr="003D40F2" w:rsidRDefault="005E65EC" w:rsidP="004377EC">
            <w:pPr>
              <w:pStyle w:val="a6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3D40F2">
              <w:rPr>
                <w:b/>
                <w:sz w:val="22"/>
                <w:szCs w:val="22"/>
              </w:rPr>
              <w:t>Вимога</w:t>
            </w:r>
          </w:p>
        </w:tc>
        <w:tc>
          <w:tcPr>
            <w:tcW w:w="3255" w:type="pct"/>
          </w:tcPr>
          <w:p w14:paraId="5B831750" w14:textId="77777777" w:rsidR="005E65EC" w:rsidRPr="003D40F2" w:rsidRDefault="005E65EC" w:rsidP="004377EC">
            <w:pPr>
              <w:pStyle w:val="a4"/>
              <w:spacing w:before="0"/>
              <w:ind w:firstLine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3D40F2">
              <w:rPr>
                <w:rFonts w:ascii="Times New Roman" w:eastAsia="Times New Roman" w:hAnsi="Times New Roman"/>
                <w:b/>
                <w:sz w:val="22"/>
                <w:szCs w:val="22"/>
              </w:rPr>
              <w:t>Компоненти вимоги</w:t>
            </w:r>
          </w:p>
        </w:tc>
      </w:tr>
      <w:tr w:rsidR="003D40F2" w:rsidRPr="003D40F2" w14:paraId="6B20DFD9" w14:textId="77777777" w:rsidTr="004377EC">
        <w:tc>
          <w:tcPr>
            <w:tcW w:w="1745" w:type="pct"/>
            <w:gridSpan w:val="2"/>
          </w:tcPr>
          <w:p w14:paraId="4A03A86C" w14:textId="45A00B03" w:rsidR="003D40F2" w:rsidRPr="003D40F2" w:rsidRDefault="003D40F2" w:rsidP="003D40F2">
            <w:pPr>
              <w:pStyle w:val="a6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3D40F2">
              <w:rPr>
                <w:b/>
                <w:bCs/>
                <w:sz w:val="22"/>
                <w:szCs w:val="22"/>
              </w:rPr>
              <w:t>Знання спеціального законодавства, що пов’язане із завданнями та змістом роботи відповідно до посадової інструкції</w:t>
            </w:r>
          </w:p>
        </w:tc>
        <w:tc>
          <w:tcPr>
            <w:tcW w:w="3255" w:type="pct"/>
          </w:tcPr>
          <w:p w14:paraId="7C1D1792" w14:textId="35F9F75F" w:rsidR="003D40F2" w:rsidRPr="003D40F2" w:rsidRDefault="003D40F2" w:rsidP="003D40F2">
            <w:pPr>
              <w:pStyle w:val="a6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</w:rPr>
            </w:pPr>
            <w:r w:rsidRPr="003D40F2">
              <w:rPr>
                <w:sz w:val="22"/>
                <w:szCs w:val="22"/>
              </w:rPr>
              <w:t xml:space="preserve">Закони України «Про судоустрій і статус суддів», </w:t>
            </w:r>
            <w:r w:rsidR="00F34B34">
              <w:rPr>
                <w:sz w:val="22"/>
                <w:szCs w:val="22"/>
              </w:rPr>
              <w:t xml:space="preserve">Кримінальний кодекс, Кримінальний процесуальний кодекс, Кодекс </w:t>
            </w:r>
            <w:r w:rsidR="00F34B34">
              <w:rPr>
                <w:sz w:val="22"/>
                <w:szCs w:val="22"/>
              </w:rPr>
              <w:t>України</w:t>
            </w:r>
            <w:r w:rsidR="00F34B34">
              <w:rPr>
                <w:sz w:val="22"/>
                <w:szCs w:val="22"/>
              </w:rPr>
              <w:t xml:space="preserve"> про адміністративні правопорушення, </w:t>
            </w:r>
            <w:r w:rsidRPr="003D40F2">
              <w:rPr>
                <w:sz w:val="22"/>
                <w:szCs w:val="22"/>
              </w:rPr>
              <w:t>Інструкція з діловодства у судах</w:t>
            </w:r>
          </w:p>
          <w:p w14:paraId="09610C48" w14:textId="77777777" w:rsidR="003D40F2" w:rsidRPr="003D40F2" w:rsidRDefault="003D40F2" w:rsidP="004377EC">
            <w:pPr>
              <w:pStyle w:val="a4"/>
              <w:spacing w:before="0"/>
              <w:ind w:firstLine="0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</w:tr>
    </w:tbl>
    <w:p w14:paraId="1199947A" w14:textId="77777777" w:rsidR="005E65EC" w:rsidRDefault="005E65EC" w:rsidP="005E65EC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</w:t>
      </w:r>
    </w:p>
    <w:p w14:paraId="4BE1D274" w14:textId="77777777" w:rsidR="005E65EC" w:rsidRPr="00A22BCE" w:rsidRDefault="005E65EC" w:rsidP="005E65EC">
      <w:pPr>
        <w:pStyle w:val="rvps7"/>
        <w:spacing w:before="0" w:beforeAutospacing="0" w:after="0" w:afterAutospacing="0"/>
        <w:jc w:val="center"/>
        <w:rPr>
          <w:rStyle w:val="rvts15"/>
        </w:rPr>
      </w:pPr>
    </w:p>
    <w:p w14:paraId="592F48E6" w14:textId="77777777" w:rsidR="00351E89" w:rsidRDefault="00351E89"/>
    <w:sectPr w:rsidR="00351E89" w:rsidSect="003D40F2">
      <w:pgSz w:w="11906" w:h="16838"/>
      <w:pgMar w:top="567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Bahnschrift Light"/>
    <w:charset w:val="00"/>
    <w:family w:val="swiss"/>
    <w:pitch w:val="variable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479E4"/>
    <w:multiLevelType w:val="hybridMultilevel"/>
    <w:tmpl w:val="CA604764"/>
    <w:lvl w:ilvl="0" w:tplc="A344109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BE7CA4"/>
    <w:multiLevelType w:val="hybridMultilevel"/>
    <w:tmpl w:val="5616099E"/>
    <w:lvl w:ilvl="0" w:tplc="042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27550813">
    <w:abstractNumId w:val="1"/>
  </w:num>
  <w:num w:numId="2" w16cid:durableId="164321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5EC"/>
    <w:rsid w:val="000310C0"/>
    <w:rsid w:val="000A1A5D"/>
    <w:rsid w:val="002E7297"/>
    <w:rsid w:val="00351E89"/>
    <w:rsid w:val="003A1D17"/>
    <w:rsid w:val="003D40F2"/>
    <w:rsid w:val="003E61B6"/>
    <w:rsid w:val="004042AF"/>
    <w:rsid w:val="0042123E"/>
    <w:rsid w:val="004902D9"/>
    <w:rsid w:val="00590659"/>
    <w:rsid w:val="005C0649"/>
    <w:rsid w:val="005E65EC"/>
    <w:rsid w:val="006C174D"/>
    <w:rsid w:val="007345BA"/>
    <w:rsid w:val="00843BC8"/>
    <w:rsid w:val="009D54F4"/>
    <w:rsid w:val="009D7984"/>
    <w:rsid w:val="00A25BCC"/>
    <w:rsid w:val="00B035C1"/>
    <w:rsid w:val="00B04197"/>
    <w:rsid w:val="00B27243"/>
    <w:rsid w:val="00B75BFE"/>
    <w:rsid w:val="00C2127E"/>
    <w:rsid w:val="00CA0665"/>
    <w:rsid w:val="00E16CDC"/>
    <w:rsid w:val="00F34B34"/>
    <w:rsid w:val="00F8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FC410"/>
  <w15:chartTrackingRefBased/>
  <w15:docId w15:val="{DC34B61C-ADDE-42B9-8F44-08F07500A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F34B34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5E65EC"/>
  </w:style>
  <w:style w:type="character" w:styleId="a3">
    <w:name w:val="Hyperlink"/>
    <w:rsid w:val="005E65EC"/>
    <w:rPr>
      <w:color w:val="0000FF"/>
      <w:u w:val="single"/>
    </w:rPr>
  </w:style>
  <w:style w:type="paragraph" w:customStyle="1" w:styleId="rvps7">
    <w:name w:val="rvps7"/>
    <w:basedOn w:val="a"/>
    <w:rsid w:val="005E65EC"/>
    <w:pPr>
      <w:spacing w:before="100" w:beforeAutospacing="1" w:after="100" w:afterAutospacing="1"/>
    </w:pPr>
    <w:rPr>
      <w:rFonts w:eastAsia="Calibri"/>
    </w:rPr>
  </w:style>
  <w:style w:type="character" w:customStyle="1" w:styleId="rvts15">
    <w:name w:val="rvts15"/>
    <w:rsid w:val="005E65EC"/>
    <w:rPr>
      <w:rFonts w:cs="Times New Roman"/>
    </w:rPr>
  </w:style>
  <w:style w:type="paragraph" w:customStyle="1" w:styleId="a4">
    <w:name w:val="Нормальний текст"/>
    <w:basedOn w:val="a"/>
    <w:rsid w:val="005E65EC"/>
    <w:pPr>
      <w:spacing w:before="120"/>
      <w:ind w:firstLine="567"/>
    </w:pPr>
    <w:rPr>
      <w:rFonts w:ascii="Antiqua" w:eastAsia="Calibri" w:hAnsi="Antiqua"/>
      <w:sz w:val="26"/>
      <w:szCs w:val="20"/>
    </w:rPr>
  </w:style>
  <w:style w:type="paragraph" w:customStyle="1" w:styleId="a5">
    <w:name w:val="Назва документа"/>
    <w:basedOn w:val="a"/>
    <w:next w:val="a4"/>
    <w:rsid w:val="005E65EC"/>
    <w:pPr>
      <w:keepNext/>
      <w:keepLines/>
      <w:spacing w:before="240" w:after="240"/>
      <w:jc w:val="center"/>
    </w:pPr>
    <w:rPr>
      <w:rFonts w:ascii="Antiqua" w:eastAsia="Calibri" w:hAnsi="Antiqua"/>
      <w:b/>
      <w:sz w:val="26"/>
      <w:szCs w:val="20"/>
    </w:rPr>
  </w:style>
  <w:style w:type="paragraph" w:styleId="a6">
    <w:name w:val="Normal (Web)"/>
    <w:basedOn w:val="a"/>
    <w:rsid w:val="005E65EC"/>
    <w:pPr>
      <w:spacing w:before="100" w:beforeAutospacing="1" w:after="100" w:afterAutospacing="1"/>
    </w:pPr>
  </w:style>
  <w:style w:type="paragraph" w:customStyle="1" w:styleId="rvps14">
    <w:name w:val="rvps14"/>
    <w:basedOn w:val="a"/>
    <w:rsid w:val="005E65EC"/>
    <w:pPr>
      <w:suppressAutoHyphens/>
      <w:autoSpaceDN w:val="0"/>
      <w:spacing w:before="100" w:after="100"/>
      <w:textAlignment w:val="baseline"/>
    </w:pPr>
    <w:rPr>
      <w:lang w:eastAsia="uk-UA"/>
    </w:rPr>
  </w:style>
  <w:style w:type="paragraph" w:styleId="a7">
    <w:name w:val="List Paragraph"/>
    <w:basedOn w:val="a"/>
    <w:qFormat/>
    <w:rsid w:val="005E65E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6">
    <w:name w:val="Font Style16"/>
    <w:uiPriority w:val="99"/>
    <w:rsid w:val="005E65EC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0">
    <w:name w:val="Style10"/>
    <w:basedOn w:val="a"/>
    <w:uiPriority w:val="99"/>
    <w:rsid w:val="005E65EC"/>
    <w:pPr>
      <w:widowControl w:val="0"/>
      <w:autoSpaceDE w:val="0"/>
      <w:autoSpaceDN w:val="0"/>
      <w:adjustRightInd w:val="0"/>
      <w:spacing w:line="370" w:lineRule="exact"/>
      <w:ind w:firstLine="720"/>
      <w:jc w:val="both"/>
    </w:pPr>
    <w:rPr>
      <w:rFonts w:ascii="Arial Narrow" w:hAnsi="Arial Narrow"/>
    </w:rPr>
  </w:style>
  <w:style w:type="paragraph" w:customStyle="1" w:styleId="a8">
    <w:name w:val="Знак Знак"/>
    <w:basedOn w:val="a"/>
    <w:rsid w:val="000A1A5D"/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[Немає стилю абзацу]"/>
    <w:uiPriority w:val="99"/>
    <w:rsid w:val="00F34B3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uk-UA"/>
    </w:rPr>
  </w:style>
  <w:style w:type="character" w:customStyle="1" w:styleId="30">
    <w:name w:val="Заголовок 3 Знак"/>
    <w:basedOn w:val="a0"/>
    <w:link w:val="3"/>
    <w:rsid w:val="00F34B34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aa">
    <w:name w:val="Strong"/>
    <w:qFormat/>
    <w:rsid w:val="00F34B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dry@vla.court.gov.ua" TargetMode="External"/><Relationship Id="rId5" Type="http://schemas.openxmlformats.org/officeDocument/2006/relationships/hyperlink" Target="mailto:kadry@vla.court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4115</Words>
  <Characters>2346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Петрівна Андрусік</dc:creator>
  <cp:keywords/>
  <dc:description/>
  <cp:lastModifiedBy>Тетяна Андрусік</cp:lastModifiedBy>
  <cp:revision>20</cp:revision>
  <dcterms:created xsi:type="dcterms:W3CDTF">2023-01-10T12:18:00Z</dcterms:created>
  <dcterms:modified xsi:type="dcterms:W3CDTF">2023-10-17T10:30:00Z</dcterms:modified>
</cp:coreProperties>
</file>